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910B5" w14:textId="77777777" w:rsidR="006A1D7A" w:rsidRDefault="006A1D7A" w:rsidP="006A1D7A">
      <w:pPr>
        <w:rPr>
          <w:rFonts w:cs="Arial"/>
          <w:b/>
        </w:rPr>
      </w:pPr>
    </w:p>
    <w:p w14:paraId="55D2DCA0" w14:textId="77777777" w:rsidR="006A1D7A" w:rsidRDefault="006A1D7A" w:rsidP="006A1D7A">
      <w:pPr>
        <w:rPr>
          <w:rFonts w:cs="Arial"/>
          <w:b/>
        </w:rPr>
      </w:pPr>
    </w:p>
    <w:p w14:paraId="1566BD1F" w14:textId="77777777" w:rsidR="006A1D7A" w:rsidRDefault="006A1D7A" w:rsidP="006A1D7A">
      <w:pPr>
        <w:rPr>
          <w:rFonts w:cs="Arial"/>
          <w:b/>
        </w:rPr>
      </w:pPr>
    </w:p>
    <w:p w14:paraId="2D0FE8F7" w14:textId="76C5BA4D" w:rsidR="006A1D7A" w:rsidRDefault="006A1D7A" w:rsidP="006A1D7A">
      <w:pPr>
        <w:rPr>
          <w:rFonts w:cs="Arial"/>
          <w:b/>
        </w:rPr>
      </w:pPr>
      <w:r w:rsidRPr="006A1D7A">
        <w:rPr>
          <w:rFonts w:cs="Arial"/>
          <w:b/>
        </w:rPr>
        <w:t xml:space="preserve">Verklaring – Bevel tot terugvordering van eerder verleende </w:t>
      </w:r>
      <w:r w:rsidR="00BB3F6B">
        <w:rPr>
          <w:rFonts w:cs="Arial"/>
          <w:b/>
        </w:rPr>
        <w:t>staats</w:t>
      </w:r>
      <w:r w:rsidRPr="006A1D7A">
        <w:rPr>
          <w:rFonts w:cs="Arial"/>
          <w:b/>
        </w:rPr>
        <w:t>steun</w:t>
      </w:r>
    </w:p>
    <w:p w14:paraId="3B08AA95" w14:textId="77777777" w:rsidR="007342ED" w:rsidRPr="007342ED" w:rsidRDefault="007342ED" w:rsidP="006A1D7A">
      <w:pPr>
        <w:rPr>
          <w:rFonts w:cs="Arial"/>
          <w:b/>
        </w:rPr>
      </w:pPr>
    </w:p>
    <w:p w14:paraId="56690BB8" w14:textId="77777777" w:rsidR="006A1D7A" w:rsidRPr="006A1D7A" w:rsidRDefault="006A1D7A" w:rsidP="006A1D7A">
      <w:pPr>
        <w:rPr>
          <w:rFonts w:cs="Arial"/>
        </w:rPr>
      </w:pPr>
      <w:r w:rsidRPr="006A1D7A">
        <w:rPr>
          <w:rFonts w:cs="Arial"/>
        </w:rPr>
        <w:t xml:space="preserve">Aan de onderstaande toelichting kunnen geen rechten ontleend worden. Indien u het onderstaande niet begrijpt of anderszins twijfels heeft, raden wij </w:t>
      </w:r>
      <w:r>
        <w:rPr>
          <w:rFonts w:cs="Arial"/>
        </w:rPr>
        <w:t xml:space="preserve">u </w:t>
      </w:r>
      <w:r w:rsidRPr="006A1D7A">
        <w:rPr>
          <w:rFonts w:cs="Arial"/>
        </w:rPr>
        <w:t xml:space="preserve">aan juridisch advies in te winnen </w:t>
      </w:r>
      <w:r>
        <w:rPr>
          <w:rFonts w:cs="Arial"/>
        </w:rPr>
        <w:t>voordat u deze verklaring invult</w:t>
      </w:r>
      <w:r w:rsidRPr="006A1D7A">
        <w:rPr>
          <w:rFonts w:cs="Arial"/>
        </w:rPr>
        <w:t>.</w:t>
      </w:r>
    </w:p>
    <w:p w14:paraId="16F37055" w14:textId="77777777" w:rsidR="006A1D7A" w:rsidRPr="006A1D7A" w:rsidRDefault="006A1D7A" w:rsidP="006A1D7A">
      <w:pPr>
        <w:rPr>
          <w:rFonts w:cs="Arial"/>
        </w:rPr>
      </w:pPr>
    </w:p>
    <w:p w14:paraId="1429223B" w14:textId="77777777" w:rsidR="006A1D7A" w:rsidRPr="006A1D7A" w:rsidRDefault="006A1D7A" w:rsidP="006A1D7A">
      <w:pPr>
        <w:rPr>
          <w:rFonts w:cs="Arial"/>
          <w:b/>
        </w:rPr>
      </w:pPr>
      <w:r w:rsidRPr="006A1D7A">
        <w:rPr>
          <w:rFonts w:cs="Arial"/>
          <w:b/>
        </w:rPr>
        <w:t>Toelichting</w:t>
      </w:r>
    </w:p>
    <w:p w14:paraId="0912F180" w14:textId="77777777" w:rsidR="006A1D7A" w:rsidRPr="006A1D7A" w:rsidRDefault="006A1D7A" w:rsidP="006A1D7A">
      <w:pPr>
        <w:rPr>
          <w:rFonts w:cs="Arial"/>
        </w:rPr>
      </w:pPr>
      <w:r w:rsidRPr="006A1D7A">
        <w:rPr>
          <w:rFonts w:cs="Arial"/>
        </w:rPr>
        <w:t xml:space="preserve">Artikel 1, lid 4 van Verordening (EU) nr. 651/2014 van de Commissie van 17 juni 2014 waarbij </w:t>
      </w:r>
    </w:p>
    <w:p w14:paraId="36C77A97" w14:textId="77777777" w:rsidR="006A1D7A" w:rsidRPr="006A1D7A" w:rsidRDefault="006A1D7A" w:rsidP="006A1D7A">
      <w:pPr>
        <w:rPr>
          <w:rFonts w:cs="Arial"/>
        </w:rPr>
      </w:pPr>
      <w:r w:rsidRPr="006A1D7A">
        <w:rPr>
          <w:rFonts w:cs="Arial"/>
        </w:rPr>
        <w:t>bepaalde categorieën steun op grond van de artikelen 107 en 108 van het Verdrag met de interne markt verenigbaar worden verklaard (hierna de Algemene Groepsvrijstellingsverordening ofwel AGVV), bepaalt dat deze verordening niet van toepassing is op steunregelingen die niet uitdrukkelijk voorzien in uitsluiting van betaling van individuele steun aan ondernemingen ten aanzien waarvan er een bevel tot terugvordering uitstaat ingevolge een eerder besluit van de Commissie waarbij door dezelfde lidstaat toegekende steun onrechtmatig en onverenigbaar met de interne markt is verklaard, met uitzondering van steunregelingen tot herstel van de schade veroorzaakt door bepaalde natuurrampen.</w:t>
      </w:r>
    </w:p>
    <w:p w14:paraId="1DB6CA73" w14:textId="77777777" w:rsidR="006A1D7A" w:rsidRPr="006A1D7A" w:rsidRDefault="006A1D7A" w:rsidP="006A1D7A">
      <w:pPr>
        <w:rPr>
          <w:rFonts w:cs="Arial"/>
        </w:rPr>
      </w:pPr>
    </w:p>
    <w:p w14:paraId="08815E38" w14:textId="77777777" w:rsidR="006A1D7A" w:rsidRPr="006A1D7A" w:rsidRDefault="006A1D7A" w:rsidP="006A1D7A">
      <w:pPr>
        <w:rPr>
          <w:rFonts w:cs="Arial"/>
          <w:b/>
        </w:rPr>
      </w:pPr>
      <w:r w:rsidRPr="006A1D7A">
        <w:rPr>
          <w:rFonts w:cs="Arial"/>
          <w:b/>
        </w:rPr>
        <w:t>Verklaring</w:t>
      </w:r>
    </w:p>
    <w:p w14:paraId="660845E9" w14:textId="77777777" w:rsidR="006A1D7A" w:rsidRDefault="006A1D7A" w:rsidP="006A1D7A">
      <w:pPr>
        <w:rPr>
          <w:rFonts w:cs="Arial"/>
        </w:rPr>
      </w:pPr>
    </w:p>
    <w:p w14:paraId="666EE4FE" w14:textId="77777777" w:rsidR="006A1D7A" w:rsidRPr="006A1D7A" w:rsidRDefault="006A1D7A" w:rsidP="006A1D7A">
      <w:pPr>
        <w:rPr>
          <w:rFonts w:cs="Arial"/>
        </w:rPr>
      </w:pPr>
      <w:r w:rsidRPr="006A1D7A">
        <w:rPr>
          <w:rFonts w:cs="Arial"/>
        </w:rPr>
        <w:t>Staat er een bevel tot terugvordering uit bij uw onderneming</w:t>
      </w:r>
      <w:r w:rsidR="005B3BC2" w:rsidRPr="005B3BC2">
        <w:rPr>
          <w:rStyle w:val="Voetnootmarkering"/>
          <w:rFonts w:cs="Arial"/>
        </w:rPr>
        <w:footnoteReference w:id="1"/>
      </w:r>
      <w:r w:rsidR="005B3BC2">
        <w:rPr>
          <w:rFonts w:asciiTheme="majorHAnsi" w:hAnsiTheme="majorHAnsi" w:cstheme="majorHAnsi"/>
        </w:rPr>
        <w:t xml:space="preserve"> </w:t>
      </w:r>
      <w:r w:rsidRPr="006A1D7A">
        <w:rPr>
          <w:rFonts w:cs="Arial"/>
        </w:rPr>
        <w:t xml:space="preserve"> ingevolge een eerder besluit van de </w:t>
      </w:r>
    </w:p>
    <w:p w14:paraId="4753CCF3" w14:textId="77777777" w:rsidR="006A1D7A" w:rsidRPr="006A1D7A" w:rsidRDefault="006A1D7A" w:rsidP="006A1D7A">
      <w:pPr>
        <w:rPr>
          <w:rFonts w:cs="Arial"/>
        </w:rPr>
      </w:pPr>
      <w:r w:rsidRPr="006A1D7A">
        <w:rPr>
          <w:rFonts w:cs="Arial"/>
        </w:rPr>
        <w:t xml:space="preserve">Europese Commissie waarbij de steun onrechtmatig en onverenigbaar met de interne markt is </w:t>
      </w:r>
    </w:p>
    <w:p w14:paraId="74EA5699" w14:textId="77777777" w:rsidR="006A1D7A" w:rsidRPr="006A1D7A" w:rsidRDefault="006A1D7A" w:rsidP="006A1D7A">
      <w:pPr>
        <w:rPr>
          <w:rFonts w:cs="Arial"/>
        </w:rPr>
      </w:pPr>
      <w:r w:rsidRPr="006A1D7A">
        <w:rPr>
          <w:rFonts w:cs="Arial"/>
        </w:rPr>
        <w:t>verklaard?</w:t>
      </w:r>
    </w:p>
    <w:p w14:paraId="5D0920FE" w14:textId="77777777" w:rsidR="006A1D7A" w:rsidRDefault="006A1D7A" w:rsidP="006A1D7A">
      <w:pPr>
        <w:rPr>
          <w:rFonts w:cs="Arial"/>
        </w:rPr>
      </w:pPr>
    </w:p>
    <w:p w14:paraId="4243A264" w14:textId="77777777" w:rsidR="006A1D7A" w:rsidRPr="006A1D7A" w:rsidRDefault="006A1D7A" w:rsidP="006A1D7A">
      <w:pPr>
        <w:rPr>
          <w:rFonts w:cs="Arial"/>
        </w:rPr>
      </w:pPr>
      <w:r w:rsidRPr="006A1D7A">
        <w:rPr>
          <w:rFonts w:cs="Arial"/>
        </w:rPr>
        <w:t xml:space="preserve">JA: </w:t>
      </w:r>
      <w:r w:rsidRPr="006A1D7A">
        <w:rPr>
          <w:rFonts w:cs="Arial"/>
        </w:rPr>
        <w:tab/>
        <w:t>[  ]</w:t>
      </w:r>
    </w:p>
    <w:p w14:paraId="37B9A24E" w14:textId="77777777" w:rsidR="006A1D7A" w:rsidRPr="006A1D7A" w:rsidRDefault="006A1D7A" w:rsidP="006A1D7A">
      <w:pPr>
        <w:rPr>
          <w:rFonts w:cs="Arial"/>
        </w:rPr>
      </w:pPr>
      <w:r w:rsidRPr="006A1D7A">
        <w:rPr>
          <w:rFonts w:cs="Arial"/>
        </w:rPr>
        <w:t xml:space="preserve">NEE: </w:t>
      </w:r>
      <w:r w:rsidRPr="006A1D7A">
        <w:rPr>
          <w:rFonts w:cs="Arial"/>
        </w:rPr>
        <w:tab/>
        <w:t>[  ]</w:t>
      </w:r>
    </w:p>
    <w:p w14:paraId="67946B37" w14:textId="77777777" w:rsidR="006A1D7A" w:rsidRPr="006A1D7A" w:rsidRDefault="006A1D7A" w:rsidP="006A1D7A">
      <w:pPr>
        <w:rPr>
          <w:rFonts w:cs="Arial"/>
        </w:rPr>
      </w:pPr>
    </w:p>
    <w:p w14:paraId="43E217DD" w14:textId="77777777" w:rsidR="00AF790F" w:rsidRDefault="00AF790F" w:rsidP="00AF790F">
      <w:pPr>
        <w:spacing w:line="288" w:lineRule="auto"/>
        <w:rPr>
          <w:rFonts w:cs="Arial"/>
        </w:rPr>
      </w:pPr>
    </w:p>
    <w:p w14:paraId="53BA4EED" w14:textId="77777777" w:rsidR="00AF790F" w:rsidRPr="00A476BA" w:rsidRDefault="00AF790F" w:rsidP="00AF790F">
      <w:pPr>
        <w:spacing w:line="288" w:lineRule="auto"/>
        <w:rPr>
          <w:rFonts w:cs="Arial"/>
        </w:rPr>
      </w:pPr>
      <w:r>
        <w:rPr>
          <w:rFonts w:cs="Arial"/>
        </w:rPr>
        <w:t>Naam rechtspersoon</w:t>
      </w:r>
      <w:r w:rsidRPr="00A476BA">
        <w:rPr>
          <w:rFonts w:cs="Arial"/>
        </w:rPr>
        <w:t>: ………………………………………………………………………………….</w:t>
      </w:r>
    </w:p>
    <w:p w14:paraId="2D72CB8A" w14:textId="77777777" w:rsidR="00AF790F" w:rsidRPr="00A476BA" w:rsidRDefault="00AF790F" w:rsidP="00AF790F">
      <w:pPr>
        <w:spacing w:line="288" w:lineRule="auto"/>
        <w:rPr>
          <w:rFonts w:cs="Arial"/>
        </w:rPr>
      </w:pPr>
    </w:p>
    <w:p w14:paraId="27F74720" w14:textId="77777777" w:rsidR="00AF790F" w:rsidRDefault="00AF790F" w:rsidP="00AF790F">
      <w:pPr>
        <w:spacing w:line="288" w:lineRule="auto"/>
        <w:rPr>
          <w:rFonts w:cs="Arial"/>
        </w:rPr>
      </w:pPr>
      <w:r w:rsidRPr="00A476BA">
        <w:rPr>
          <w:rFonts w:cs="Arial"/>
        </w:rPr>
        <w:t>Naam</w:t>
      </w:r>
      <w:r>
        <w:rPr>
          <w:rFonts w:cs="Arial"/>
        </w:rPr>
        <w:t xml:space="preserve"> rechtsgeldig vertegenwoordiger van de rechtspersoon</w:t>
      </w:r>
      <w:r w:rsidRPr="00A476BA">
        <w:rPr>
          <w:rFonts w:cs="Arial"/>
        </w:rPr>
        <w:t>: ……</w:t>
      </w:r>
      <w:r>
        <w:rPr>
          <w:rFonts w:cs="Arial"/>
        </w:rPr>
        <w:t>………………………….</w:t>
      </w:r>
      <w:r w:rsidRPr="00A476BA">
        <w:rPr>
          <w:rFonts w:cs="Arial"/>
        </w:rPr>
        <w:t xml:space="preserve">…. </w:t>
      </w:r>
    </w:p>
    <w:p w14:paraId="54704FDF" w14:textId="77777777" w:rsidR="00AF790F" w:rsidRDefault="00AF790F" w:rsidP="00AF790F">
      <w:pPr>
        <w:spacing w:line="288" w:lineRule="auto"/>
        <w:rPr>
          <w:rFonts w:cs="Arial"/>
        </w:rPr>
      </w:pPr>
    </w:p>
    <w:p w14:paraId="73B4EF28" w14:textId="77777777" w:rsidR="00AF790F" w:rsidRPr="00A476BA" w:rsidRDefault="00AF790F" w:rsidP="00AF790F">
      <w:pPr>
        <w:spacing w:line="288" w:lineRule="auto"/>
        <w:rPr>
          <w:rFonts w:cs="Arial"/>
        </w:rPr>
      </w:pPr>
      <w:r w:rsidRPr="00A476BA">
        <w:rPr>
          <w:rFonts w:cs="Arial"/>
        </w:rPr>
        <w:t>Plaats: ………………………………………</w:t>
      </w:r>
      <w:r>
        <w:rPr>
          <w:rFonts w:cs="Arial"/>
        </w:rPr>
        <w:t xml:space="preserve">  Datum: …………………………………………….</w:t>
      </w:r>
    </w:p>
    <w:p w14:paraId="7F47C6DE" w14:textId="77777777" w:rsidR="00AF790F" w:rsidRPr="00A476BA" w:rsidRDefault="00AF790F" w:rsidP="00AF790F">
      <w:pPr>
        <w:spacing w:line="288" w:lineRule="auto"/>
        <w:rPr>
          <w:rFonts w:cs="Arial"/>
        </w:rPr>
      </w:pPr>
    </w:p>
    <w:p w14:paraId="7FA51DDE" w14:textId="77777777" w:rsidR="00AF790F" w:rsidRPr="00A476BA" w:rsidRDefault="00AF790F" w:rsidP="00AF790F">
      <w:pPr>
        <w:spacing w:line="288" w:lineRule="auto"/>
        <w:rPr>
          <w:rFonts w:cs="Arial"/>
        </w:rPr>
      </w:pPr>
    </w:p>
    <w:p w14:paraId="7C77CB26" w14:textId="77777777" w:rsidR="00AF790F" w:rsidRPr="007E287B" w:rsidRDefault="00AF790F" w:rsidP="00AF790F">
      <w:pPr>
        <w:spacing w:line="288" w:lineRule="auto"/>
        <w:rPr>
          <w:rFonts w:cs="Arial"/>
        </w:rPr>
      </w:pPr>
      <w:r w:rsidRPr="00A476BA">
        <w:rPr>
          <w:rFonts w:cs="Arial"/>
        </w:rPr>
        <w:t>Handtekening: ……………………………………..</w:t>
      </w:r>
    </w:p>
    <w:p w14:paraId="1AB97A9A" w14:textId="77777777" w:rsidR="00F62A81" w:rsidRPr="007E287B" w:rsidRDefault="00F62A81" w:rsidP="00AF790F">
      <w:pPr>
        <w:rPr>
          <w:rFonts w:cs="Arial"/>
        </w:rPr>
      </w:pPr>
    </w:p>
    <w:sectPr w:rsidR="00F62A81" w:rsidRPr="007E287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1DC8C" w14:textId="77777777" w:rsidR="003C667E" w:rsidRDefault="003C667E" w:rsidP="00AB3D35">
      <w:pPr>
        <w:spacing w:line="240" w:lineRule="auto"/>
      </w:pPr>
      <w:r>
        <w:separator/>
      </w:r>
    </w:p>
  </w:endnote>
  <w:endnote w:type="continuationSeparator" w:id="0">
    <w:p w14:paraId="7ACF11D0" w14:textId="77777777" w:rsidR="003C667E" w:rsidRDefault="003C667E" w:rsidP="00AB3D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Regu-Identity-H">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6180604"/>
      <w:docPartObj>
        <w:docPartGallery w:val="Page Numbers (Bottom of Page)"/>
        <w:docPartUnique/>
      </w:docPartObj>
    </w:sdtPr>
    <w:sdtEndPr/>
    <w:sdtContent>
      <w:sdt>
        <w:sdtPr>
          <w:id w:val="1728636285"/>
          <w:docPartObj>
            <w:docPartGallery w:val="Page Numbers (Top of Page)"/>
            <w:docPartUnique/>
          </w:docPartObj>
        </w:sdtPr>
        <w:sdtEndPr/>
        <w:sdtContent>
          <w:p w14:paraId="7CD2775D" w14:textId="77777777" w:rsidR="00AB3D35" w:rsidRDefault="00AB3D35">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sidR="00251EB6">
              <w:rPr>
                <w:b/>
                <w:bCs/>
                <w:noProof/>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251EB6">
              <w:rPr>
                <w:b/>
                <w:bCs/>
                <w:noProof/>
              </w:rPr>
              <w:t>1</w:t>
            </w:r>
            <w:r>
              <w:rPr>
                <w:b/>
                <w:bCs/>
                <w:sz w:val="24"/>
                <w:szCs w:val="24"/>
              </w:rPr>
              <w:fldChar w:fldCharType="end"/>
            </w:r>
          </w:p>
        </w:sdtContent>
      </w:sdt>
    </w:sdtContent>
  </w:sdt>
  <w:p w14:paraId="313A339B" w14:textId="77777777" w:rsidR="00AB3D35" w:rsidRDefault="00AB3D3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C7486" w14:textId="77777777" w:rsidR="003C667E" w:rsidRDefault="003C667E" w:rsidP="00AB3D35">
      <w:pPr>
        <w:spacing w:line="240" w:lineRule="auto"/>
      </w:pPr>
      <w:r>
        <w:separator/>
      </w:r>
    </w:p>
  </w:footnote>
  <w:footnote w:type="continuationSeparator" w:id="0">
    <w:p w14:paraId="17C28C52" w14:textId="77777777" w:rsidR="003C667E" w:rsidRDefault="003C667E" w:rsidP="00AB3D35">
      <w:pPr>
        <w:spacing w:line="240" w:lineRule="auto"/>
      </w:pPr>
      <w:r>
        <w:continuationSeparator/>
      </w:r>
    </w:p>
  </w:footnote>
  <w:footnote w:id="1">
    <w:p w14:paraId="604195A4" w14:textId="77777777" w:rsidR="005B3BC2" w:rsidRPr="005B3BC2" w:rsidRDefault="005B3BC2" w:rsidP="005B3BC2">
      <w:pPr>
        <w:pStyle w:val="Voetnoottekst"/>
        <w:contextualSpacing/>
        <w:rPr>
          <w:rFonts w:cs="Arial"/>
          <w:sz w:val="16"/>
          <w:szCs w:val="16"/>
        </w:rPr>
      </w:pPr>
      <w:r w:rsidRPr="005B3BC2">
        <w:rPr>
          <w:rStyle w:val="Voetnootmarkering"/>
          <w:rFonts w:cs="Arial"/>
          <w:sz w:val="16"/>
          <w:szCs w:val="16"/>
        </w:rPr>
        <w:footnoteRef/>
      </w:r>
      <w:r w:rsidRPr="005B3BC2">
        <w:rPr>
          <w:rFonts w:cs="Arial"/>
          <w:sz w:val="16"/>
          <w:szCs w:val="16"/>
        </w:rPr>
        <w:t xml:space="preserve"> Onderneming: </w:t>
      </w:r>
      <w:r w:rsidRPr="005B3BC2">
        <w:rPr>
          <w:rFonts w:cs="Arial"/>
          <w:i/>
          <w:sz w:val="16"/>
          <w:szCs w:val="16"/>
        </w:rPr>
        <w:t>“</w:t>
      </w:r>
      <w:r w:rsidRPr="005B3BC2">
        <w:rPr>
          <w:rFonts w:eastAsia="EUAlbertina-Regu-Identity-H" w:cs="Arial"/>
          <w:i/>
          <w:sz w:val="16"/>
          <w:szCs w:val="16"/>
        </w:rPr>
        <w:t>elke eenheid die een economische activiteit uitoefent, ongeacht haar rechtsvorm en de wijze waarop zij wordt gefinancierd”</w:t>
      </w:r>
      <w:r w:rsidRPr="005B3BC2">
        <w:rPr>
          <w:rFonts w:eastAsia="EUAlbertina-Regu-Identity-H" w:cs="Arial"/>
          <w:sz w:val="16"/>
          <w:szCs w:val="16"/>
        </w:rPr>
        <w:t>. Toelichting: of een bepaalde entiteit als onderneming wordt aangemerkt, hangt dus volledig af van de aard van haar activiteiten. Dit algemene beginsel heeft drie belangrijke gevolgen: (1) de status van de entiteit in het nationale recht niet bepalend, (2) de vraag of de entiteit is opgezet om winst te genereren is in deze context niet relevant en (3) in het geval dat een entiteit als onderneming wordt aangemerkt, houdt dit steeds verband met een specifieke activiteit.</w:t>
      </w:r>
      <w:r>
        <w:rPr>
          <w:rFonts w:eastAsia="EUAlbertina-Regu-Identity-H" w:cs="Arial"/>
          <w:sz w:val="16"/>
          <w:szCs w:val="16"/>
        </w:rPr>
        <w:t xml:space="preserve"> </w:t>
      </w:r>
      <w:r w:rsidRPr="005B3BC2">
        <w:rPr>
          <w:rFonts w:eastAsia="EUAlbertina-Regu-Identity-H" w:cs="Arial"/>
          <w:sz w:val="16"/>
          <w:szCs w:val="16"/>
        </w:rPr>
        <w:t>Onder economische activiteit wordt verstaan: iedere activiteit die erin bestaat goederen of diensten op een markt aan te bieden.</w:t>
      </w:r>
    </w:p>
    <w:p w14:paraId="4F16922A" w14:textId="77777777" w:rsidR="005B3BC2" w:rsidRDefault="005B3BC2" w:rsidP="005B3BC2">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FD7EC" w14:textId="77777777" w:rsidR="00AB3D35" w:rsidRDefault="00F44105" w:rsidP="00F44105">
    <w:pPr>
      <w:pStyle w:val="Koptekst"/>
      <w:jc w:val="center"/>
    </w:pPr>
    <w:r>
      <w:rPr>
        <w:noProof/>
      </w:rPr>
      <w:drawing>
        <wp:inline distT="0" distB="0" distL="0" distR="0" wp14:anchorId="5F209FF1" wp14:editId="01A4BE71">
          <wp:extent cx="1988820" cy="481965"/>
          <wp:effectExtent l="0" t="0" r="0" b="0"/>
          <wp:docPr id="1" name="Afbeelding 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8820" cy="481965"/>
                  </a:xfrm>
                  <a:prstGeom prst="rect">
                    <a:avLst/>
                  </a:prstGeom>
                </pic:spPr>
              </pic:pic>
            </a:graphicData>
          </a:graphic>
        </wp:inline>
      </w:drawing>
    </w:r>
  </w:p>
  <w:p w14:paraId="7DFB3041" w14:textId="77777777" w:rsidR="00F44105" w:rsidRDefault="00F44105" w:rsidP="00F44105">
    <w:pPr>
      <w:pStyle w:val="Koptekst"/>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D35"/>
    <w:rsid w:val="000D03FE"/>
    <w:rsid w:val="001D098A"/>
    <w:rsid w:val="002310AB"/>
    <w:rsid w:val="00251EB6"/>
    <w:rsid w:val="003C667E"/>
    <w:rsid w:val="005B3BC2"/>
    <w:rsid w:val="006A1D7A"/>
    <w:rsid w:val="00714C41"/>
    <w:rsid w:val="007342ED"/>
    <w:rsid w:val="007E287B"/>
    <w:rsid w:val="00912BA7"/>
    <w:rsid w:val="00982D79"/>
    <w:rsid w:val="00AB3D35"/>
    <w:rsid w:val="00AD723F"/>
    <w:rsid w:val="00AE150C"/>
    <w:rsid w:val="00AF790F"/>
    <w:rsid w:val="00BB3F6B"/>
    <w:rsid w:val="00DD51CC"/>
    <w:rsid w:val="00EB5A8B"/>
    <w:rsid w:val="00F13D26"/>
    <w:rsid w:val="00F44105"/>
    <w:rsid w:val="00F62A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A45D5"/>
  <w15:chartTrackingRefBased/>
  <w15:docId w15:val="{7501C63B-51C7-4A71-BDB2-81BB76354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3D35"/>
    <w:pPr>
      <w:spacing w:after="0" w:line="252"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B3D3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B3D35"/>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AB3D3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B3D35"/>
    <w:rPr>
      <w:rFonts w:ascii="Arial" w:eastAsia="Times New Roman" w:hAnsi="Arial" w:cs="Times New Roman"/>
      <w:sz w:val="20"/>
      <w:szCs w:val="20"/>
      <w:lang w:eastAsia="nl-NL"/>
    </w:rPr>
  </w:style>
  <w:style w:type="paragraph" w:styleId="Voetnoottekst">
    <w:name w:val="footnote text"/>
    <w:basedOn w:val="Standaard"/>
    <w:link w:val="VoetnoottekstChar"/>
    <w:uiPriority w:val="99"/>
    <w:semiHidden/>
    <w:unhideWhenUsed/>
    <w:rsid w:val="00AB3D35"/>
    <w:pPr>
      <w:spacing w:line="240" w:lineRule="auto"/>
    </w:pPr>
  </w:style>
  <w:style w:type="character" w:customStyle="1" w:styleId="VoetnoottekstChar">
    <w:name w:val="Voetnoottekst Char"/>
    <w:basedOn w:val="Standaardalinea-lettertype"/>
    <w:link w:val="Voetnoottekst"/>
    <w:uiPriority w:val="99"/>
    <w:semiHidden/>
    <w:rsid w:val="00AB3D35"/>
    <w:rPr>
      <w:rFonts w:ascii="Arial" w:eastAsia="Times New Roman" w:hAnsi="Arial" w:cs="Times New Roman"/>
      <w:sz w:val="20"/>
      <w:szCs w:val="20"/>
      <w:lang w:eastAsia="nl-NL"/>
    </w:rPr>
  </w:style>
  <w:style w:type="character" w:styleId="Voetnootmarkering">
    <w:name w:val="footnote reference"/>
    <w:basedOn w:val="Standaardalinea-lettertype"/>
    <w:uiPriority w:val="99"/>
    <w:semiHidden/>
    <w:unhideWhenUsed/>
    <w:rsid w:val="00AB3D35"/>
    <w:rPr>
      <w:vertAlign w:val="superscript"/>
    </w:rPr>
  </w:style>
  <w:style w:type="character" w:styleId="Verwijzingopmerking">
    <w:name w:val="annotation reference"/>
    <w:basedOn w:val="Standaardalinea-lettertype"/>
    <w:uiPriority w:val="99"/>
    <w:unhideWhenUsed/>
    <w:rsid w:val="00AD723F"/>
    <w:rPr>
      <w:sz w:val="16"/>
      <w:szCs w:val="16"/>
    </w:rPr>
  </w:style>
  <w:style w:type="paragraph" w:styleId="Tekstopmerking">
    <w:name w:val="annotation text"/>
    <w:basedOn w:val="Standaard"/>
    <w:link w:val="TekstopmerkingChar"/>
    <w:uiPriority w:val="99"/>
    <w:unhideWhenUsed/>
    <w:rsid w:val="00AD723F"/>
    <w:pPr>
      <w:spacing w:line="240" w:lineRule="auto"/>
    </w:pPr>
  </w:style>
  <w:style w:type="character" w:customStyle="1" w:styleId="TekstopmerkingChar">
    <w:name w:val="Tekst opmerking Char"/>
    <w:basedOn w:val="Standaardalinea-lettertype"/>
    <w:link w:val="Tekstopmerking"/>
    <w:uiPriority w:val="99"/>
    <w:rsid w:val="00AD723F"/>
    <w:rPr>
      <w:rFonts w:ascii="Arial" w:eastAsia="Times New Roman" w:hAnsi="Arial" w:cs="Times New Roman"/>
      <w:sz w:val="20"/>
      <w:szCs w:val="20"/>
      <w:lang w:eastAsia="nl-NL"/>
    </w:rPr>
  </w:style>
  <w:style w:type="paragraph" w:styleId="Ballontekst">
    <w:name w:val="Balloon Text"/>
    <w:basedOn w:val="Standaard"/>
    <w:link w:val="BallontekstChar"/>
    <w:uiPriority w:val="99"/>
    <w:semiHidden/>
    <w:unhideWhenUsed/>
    <w:rsid w:val="00AD723F"/>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D723F"/>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2AC38-88B1-4165-96D5-CFC0B0275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230</Words>
  <Characters>1313</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ZonMw</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Marjan Akkermans</dc:creator>
  <cp:keywords/>
  <dc:description/>
  <cp:lastModifiedBy>Lotte Middelberg</cp:lastModifiedBy>
  <cp:revision>10</cp:revision>
  <dcterms:created xsi:type="dcterms:W3CDTF">2019-10-04T13:23:00Z</dcterms:created>
  <dcterms:modified xsi:type="dcterms:W3CDTF">2026-10-21T09:37:00Z</dcterms:modified>
</cp:coreProperties>
</file>