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A65A" w14:textId="4763E70F" w:rsidR="004D1491" w:rsidRPr="004D1491" w:rsidRDefault="004D1491" w:rsidP="004D1491">
      <w:pPr>
        <w:rPr>
          <w:lang w:val="nl-NL"/>
        </w:rPr>
      </w:pPr>
      <w:r>
        <w:rPr>
          <w:lang w:val="nl-NL"/>
        </w:rPr>
        <w:br/>
      </w:r>
      <w:r w:rsidRPr="004D1491">
        <w:rPr>
          <w:b/>
          <w:bCs/>
          <w:lang w:val="nl-NL"/>
        </w:rPr>
        <w:t>Formulier Hogescholen – wettelijke taak</w:t>
      </w:r>
      <w:r>
        <w:rPr>
          <w:b/>
          <w:bCs/>
          <w:lang w:val="nl-NL"/>
        </w:rPr>
        <w:t xml:space="preserve"> (beroepspraktijk) </w:t>
      </w:r>
      <w:r>
        <w:rPr>
          <w:lang w:val="nl-NL"/>
        </w:rPr>
        <w:t xml:space="preserve"> </w:t>
      </w:r>
      <w:r>
        <w:rPr>
          <w:lang w:val="nl-NL"/>
        </w:rPr>
        <w:br/>
      </w:r>
      <w:r>
        <w:rPr>
          <w:lang w:val="nl-NL"/>
        </w:rPr>
        <w:br/>
        <w:t>H</w:t>
      </w:r>
      <w:r w:rsidRPr="004D1491">
        <w:rPr>
          <w:lang w:val="nl-NL"/>
        </w:rPr>
        <w:t xml:space="preserve">ogescholen vallen niet onder de categorie </w:t>
      </w:r>
      <w:r w:rsidRPr="004D1491">
        <w:rPr>
          <w:i/>
          <w:iCs/>
          <w:lang w:val="nl-NL"/>
        </w:rPr>
        <w:t>onderzoeksorganisaties</w:t>
      </w:r>
      <w:r w:rsidRPr="004D1491">
        <w:rPr>
          <w:lang w:val="nl-NL"/>
        </w:rPr>
        <w:t xml:space="preserve"> en zijn daarom binnen </w:t>
      </w:r>
      <w:r>
        <w:rPr>
          <w:lang w:val="nl-NL"/>
        </w:rPr>
        <w:t xml:space="preserve">de oproep </w:t>
      </w:r>
      <w:r w:rsidRPr="004D1491">
        <w:rPr>
          <w:i/>
          <w:iCs/>
          <w:lang w:val="nl-NL"/>
        </w:rPr>
        <w:t>“Praktijkonderzoek naar opschaling van hybride en digitale zorg – ronde 2”</w:t>
      </w:r>
      <w:r>
        <w:rPr>
          <w:lang w:val="nl-NL"/>
        </w:rPr>
        <w:t xml:space="preserve"> van het programma </w:t>
      </w:r>
      <w:r w:rsidRPr="004D1491">
        <w:rPr>
          <w:i/>
          <w:iCs/>
          <w:lang w:val="nl-NL"/>
        </w:rPr>
        <w:t>“Versnellingsimpuls voor hybride en digitale zorg (VVH)”</w:t>
      </w:r>
      <w:r w:rsidR="003045BF">
        <w:rPr>
          <w:i/>
          <w:iCs/>
          <w:lang w:val="nl-NL"/>
        </w:rPr>
        <w:t xml:space="preserve"> </w:t>
      </w:r>
      <w:r w:rsidRPr="004D1491">
        <w:rPr>
          <w:lang w:val="nl-NL"/>
        </w:rPr>
        <w:t>niet vrijgesteld van cofinanciering onder de AGVV.</w:t>
      </w:r>
    </w:p>
    <w:p w14:paraId="73D99A72" w14:textId="31895AB3" w:rsidR="004D1491" w:rsidRPr="004D1491" w:rsidRDefault="004D1491" w:rsidP="004D1491">
      <w:pPr>
        <w:rPr>
          <w:lang w:val="nl-NL"/>
        </w:rPr>
      </w:pPr>
      <w:r w:rsidRPr="004D1491">
        <w:rPr>
          <w:lang w:val="nl-NL"/>
        </w:rPr>
        <w:t>Hogescholen zijn wel vrijgesteld van cofinanciering wanneer het onderzoek aantoonbaar bijdraagt aan de aan de doorontwikkeling en verbetering van het onderwijs, als onderdeel van de wettelijke ta</w:t>
      </w:r>
      <w:r w:rsidR="00291B65">
        <w:rPr>
          <w:lang w:val="nl-NL"/>
        </w:rPr>
        <w:t>ken</w:t>
      </w:r>
      <w:r w:rsidRPr="004D1491">
        <w:rPr>
          <w:lang w:val="nl-NL"/>
        </w:rPr>
        <w:t xml:space="preserve"> van de desbetreffende hogeschool op grond van artikel 1.3 Wet op Hoger Onderwijs en wetenschappelijk Onderzoek (WHW).</w:t>
      </w:r>
    </w:p>
    <w:p w14:paraId="6B1E73C9" w14:textId="7D695D97" w:rsidR="004D1491" w:rsidRPr="004D1491" w:rsidRDefault="004D1491" w:rsidP="004D1491">
      <w:pPr>
        <w:rPr>
          <w:lang w:val="nl-NL"/>
        </w:rPr>
      </w:pPr>
      <w:r w:rsidRPr="004D1491">
        <w:rPr>
          <w:lang w:val="nl-NL"/>
        </w:rPr>
        <w:t xml:space="preserve">In dat geval gaat het om onderzoek gericht op de beroepspraktijk waarvoor de hogeschool opleidt. </w:t>
      </w:r>
      <w:r w:rsidR="00291B65" w:rsidRPr="000E12C3">
        <w:rPr>
          <w:lang w:val="nl-NL"/>
        </w:rPr>
        <w:t>Hogescholen verrichten ontwerp- en ontwikkelactiviteiten en onderzoek gericht op de beroepspraktijk en verspreiden de (</w:t>
      </w:r>
      <w:proofErr w:type="spellStart"/>
      <w:r w:rsidR="00291B65" w:rsidRPr="000E12C3">
        <w:rPr>
          <w:lang w:val="nl-NL"/>
        </w:rPr>
        <w:t>onderzoeks</w:t>
      </w:r>
      <w:proofErr w:type="spellEnd"/>
      <w:r w:rsidR="00291B65" w:rsidRPr="000E12C3">
        <w:rPr>
          <w:lang w:val="nl-NL"/>
        </w:rPr>
        <w:t xml:space="preserve">)resultaten door middel van onderwijs, publicaties of kennisoverdracht. </w:t>
      </w:r>
      <w:r w:rsidRPr="004D1491">
        <w:rPr>
          <w:lang w:val="nl-NL"/>
        </w:rPr>
        <w:t xml:space="preserve">Omdat </w:t>
      </w:r>
      <w:r w:rsidR="00291B65">
        <w:rPr>
          <w:lang w:val="nl-NL"/>
        </w:rPr>
        <w:t>het</w:t>
      </w:r>
      <w:r w:rsidRPr="004D1491">
        <w:rPr>
          <w:lang w:val="nl-NL"/>
        </w:rPr>
        <w:t xml:space="preserve"> onderzoek aantoonbaar bijdraagt aan de wettelijke onderwijstaak, is geen sprake van een economische activiteit en leidt financiering hiervan niet tot ongeoorloofde staatssteun.</w:t>
      </w:r>
    </w:p>
    <w:p w14:paraId="0A4CDD16" w14:textId="3E0637A1" w:rsidR="004D1491" w:rsidRPr="004D1491" w:rsidRDefault="004D1491" w:rsidP="004D1491">
      <w:pPr>
        <w:rPr>
          <w:lang w:val="nl-NL"/>
        </w:rPr>
      </w:pPr>
      <w:r w:rsidRPr="004D1491">
        <w:rPr>
          <w:lang w:val="nl-NL"/>
        </w:rPr>
        <w:t>Met deze subsidie krijgen hogescholen de mogelijkheid om innovatieve, praktijkgerichte onderzoek ideeën uit te werken, een interdisciplinaire aanpak te faciliteren en zorgpraktijk, onderwijs en onderzoek met elkaar de verbinden. </w:t>
      </w:r>
    </w:p>
    <w:p w14:paraId="666D73DD" w14:textId="4E385E85" w:rsidR="004D1491" w:rsidRPr="004D1491" w:rsidRDefault="004D1491" w:rsidP="004D1491">
      <w:pPr>
        <w:rPr>
          <w:lang w:val="nl-NL"/>
        </w:rPr>
      </w:pPr>
      <w:r>
        <w:rPr>
          <w:lang w:val="nl-NL"/>
        </w:rPr>
        <w:t>D</w:t>
      </w:r>
      <w:r w:rsidRPr="004D1491">
        <w:rPr>
          <w:lang w:val="nl-NL"/>
        </w:rPr>
        <w:t xml:space="preserve">e aanvrager moet </w:t>
      </w:r>
      <w:r w:rsidR="003045BF" w:rsidRPr="004D1491">
        <w:rPr>
          <w:lang w:val="nl-NL"/>
        </w:rPr>
        <w:t xml:space="preserve">te allen tijde </w:t>
      </w:r>
      <w:r w:rsidRPr="004D1491">
        <w:rPr>
          <w:lang w:val="nl-NL"/>
        </w:rPr>
        <w:t>kunnen aantonen dat er geen sprake is van overcompensatie. Dit betekent dat de subsidiegelden uitsluitend worden ingezet voor activiteiten die direct verband houden met het praktijkgerichte onderzoek. Andere kosten komen niet voor vergoeding in aanmerking.</w:t>
      </w:r>
    </w:p>
    <w:p w14:paraId="1002DF6C" w14:textId="638EE71C" w:rsidR="004D1491" w:rsidRPr="004D1491" w:rsidRDefault="004D1491" w:rsidP="004D1491">
      <w:pPr>
        <w:pBdr>
          <w:bottom w:val="single" w:sz="12" w:space="1" w:color="auto"/>
        </w:pBdr>
        <w:rPr>
          <w:lang w:val="nl-NL"/>
        </w:rPr>
      </w:pPr>
      <w:r w:rsidRPr="004D1491">
        <w:rPr>
          <w:lang w:val="nl-NL"/>
        </w:rPr>
        <w:t xml:space="preserve">Om in aanmerking te komen voor vrijstelling onder Wettelijke taak, moet </w:t>
      </w:r>
      <w:r>
        <w:rPr>
          <w:lang w:val="nl-NL"/>
        </w:rPr>
        <w:t xml:space="preserve">het onderstaande formulier worden </w:t>
      </w:r>
      <w:r w:rsidRPr="004D1491">
        <w:rPr>
          <w:lang w:val="nl-NL"/>
        </w:rPr>
        <w:t>aangeleverd worden bij de aanvraag. </w:t>
      </w:r>
      <w:r w:rsidR="00DE16EB">
        <w:rPr>
          <w:lang w:val="nl-NL"/>
        </w:rPr>
        <w:br/>
      </w:r>
    </w:p>
    <w:p w14:paraId="5941E88E" w14:textId="2DAC915B" w:rsidR="004D1491" w:rsidRDefault="00DE16EB">
      <w:pPr>
        <w:rPr>
          <w:lang w:val="nl-NL"/>
        </w:rPr>
      </w:pPr>
      <w:r w:rsidRPr="00DE16EB">
        <w:rPr>
          <w:b/>
          <w:bCs/>
          <w:lang w:val="nl-NL"/>
        </w:rPr>
        <w:t>Artikel 1.3 Instellingen voor hoger onderwijs</w:t>
      </w:r>
      <w:r w:rsidRPr="00DE16EB">
        <w:rPr>
          <w:lang w:val="nl-NL"/>
        </w:rPr>
        <w:br/>
        <w:t xml:space="preserve">Lid 3: Hogescholen zijn gericht op het verzorgen van hoger beroepsonderwijs. Zij verrichten ontwerp- en ontwikkelactiviteiten of onderzoek gericht op de beroepspraktijk. Zij verzorgen in elk geval bacheloropleidingen in het hoger beroepsonderwijs, zij verzorgen in voorkomende gevallen </w:t>
      </w:r>
      <w:proofErr w:type="spellStart"/>
      <w:r w:rsidRPr="00DE16EB">
        <w:rPr>
          <w:lang w:val="nl-NL"/>
        </w:rPr>
        <w:t>associate</w:t>
      </w:r>
      <w:proofErr w:type="spellEnd"/>
      <w:r w:rsidRPr="00DE16EB">
        <w:rPr>
          <w:lang w:val="nl-NL"/>
        </w:rPr>
        <w:t xml:space="preserve"> </w:t>
      </w:r>
      <w:proofErr w:type="spellStart"/>
      <w:r w:rsidRPr="00DE16EB">
        <w:rPr>
          <w:lang w:val="nl-NL"/>
        </w:rPr>
        <w:t>degree</w:t>
      </w:r>
      <w:proofErr w:type="spellEnd"/>
      <w:r w:rsidRPr="00DE16EB">
        <w:rPr>
          <w:lang w:val="nl-NL"/>
        </w:rPr>
        <w:t>-opleidingen en masteropleidingen in het hoger beroepsonderwijs en zij dragen in elk geval kennis over ten behoeve van de maatschappij. Zij dragen bij aan de ontwikkeling van beroepen waarop het onderwijs is gericht.</w:t>
      </w:r>
      <w:r w:rsidR="004D1491">
        <w:rPr>
          <w:lang w:val="nl-NL"/>
        </w:rPr>
        <w:br w:type="page"/>
      </w:r>
    </w:p>
    <w:p w14:paraId="312507FC" w14:textId="3D978409" w:rsidR="003045BF" w:rsidRDefault="00180545" w:rsidP="00DE16EB">
      <w:pPr>
        <w:pStyle w:val="Lijstalinea"/>
        <w:numPr>
          <w:ilvl w:val="0"/>
          <w:numId w:val="2"/>
        </w:numPr>
        <w:rPr>
          <w:lang w:val="nl-NL"/>
        </w:rPr>
      </w:pPr>
      <w:r w:rsidRPr="00DE16EB">
        <w:rPr>
          <w:lang w:val="nl-NL"/>
        </w:rPr>
        <w:lastRenderedPageBreak/>
        <w:t xml:space="preserve">Licht toe op welke manieren </w:t>
      </w:r>
      <w:r w:rsidR="004D1491" w:rsidRPr="00DE16EB">
        <w:rPr>
          <w:lang w:val="nl-NL"/>
        </w:rPr>
        <w:t>het praktijkonderzoek binnen deze subsidieaanvraag bijdraagt aan de doorontwikkeling en verbetering van het onderwijs binnen de hogeschool</w:t>
      </w:r>
      <w:r w:rsidRPr="00DE16EB">
        <w:rPr>
          <w:lang w:val="nl-NL"/>
        </w:rPr>
        <w:t>. Licht daarbij ook toe op welke manier dit invulling geeft aan d</w:t>
      </w:r>
      <w:r w:rsidR="004D1491" w:rsidRPr="00DE16EB">
        <w:rPr>
          <w:lang w:val="nl-NL"/>
        </w:rPr>
        <w:t>e wettelijke taak van de Hogeschool ex artikel 1.3 Wet op Hoger Onderwijs en wetenschappelijk Onderzoek</w:t>
      </w:r>
      <w:r w:rsidR="00DE16EB" w:rsidRPr="00DE16EB">
        <w:rPr>
          <w:lang w:val="nl-NL"/>
        </w:rPr>
        <w:t xml:space="preserve"> (lid 3)</w:t>
      </w:r>
      <w:r w:rsidR="004D1491" w:rsidRPr="00DE16EB">
        <w:rPr>
          <w:lang w:val="nl-NL"/>
        </w:rPr>
        <w:t xml:space="preserve">. </w:t>
      </w:r>
      <w:r w:rsidR="003045BF">
        <w:rPr>
          <w:lang w:val="nl-NL"/>
        </w:rPr>
        <w:t xml:space="preserve">Denk hierbij </w:t>
      </w:r>
      <w:r w:rsidR="003045BF" w:rsidRPr="003045BF">
        <w:rPr>
          <w:lang w:val="nl-NL"/>
        </w:rPr>
        <w:t>aan hoe resultaten uit het onderzoek het curriculum zullen beïnvloeden, zoals verandering van landelijke profielen, module inrichting en/of op het niveau van</w:t>
      </w:r>
      <w:r w:rsidR="000E12C3" w:rsidRPr="000E12C3">
        <w:rPr>
          <w:lang w:val="nl-NL"/>
        </w:rPr>
        <w:t xml:space="preserve"> </w:t>
      </w:r>
      <w:r w:rsidR="000E12C3" w:rsidRPr="003045BF">
        <w:rPr>
          <w:lang w:val="nl-NL"/>
        </w:rPr>
        <w:t xml:space="preserve">een onderwijsprogramma inclusief gastcolleges. Het aantonen van relevant curriculum, maar ook deelname aan relevante curriculum of beroepenveldencommissies, waar dit soort veranderingen in worden besproken draagt bij aan het beargumenteren van </w:t>
      </w:r>
      <w:r w:rsidR="000E12C3">
        <w:rPr>
          <w:lang w:val="nl-NL"/>
        </w:rPr>
        <w:t xml:space="preserve">de invulling van </w:t>
      </w:r>
      <w:r w:rsidR="000E12C3" w:rsidRPr="003045BF">
        <w:rPr>
          <w:lang w:val="nl-NL"/>
        </w:rPr>
        <w:t xml:space="preserve">de wettelijke taak. </w:t>
      </w:r>
      <w:r w:rsidR="003045BF" w:rsidRPr="003045BF">
        <w:rPr>
          <w:lang w:val="nl-NL"/>
        </w:rPr>
        <w:t xml:space="preserve"> </w:t>
      </w:r>
    </w:p>
    <w:p w14:paraId="10BFF7B6" w14:textId="78B1350B" w:rsidR="00DE16EB" w:rsidRPr="003045BF" w:rsidRDefault="000E12C3" w:rsidP="000E12C3">
      <w:pPr>
        <w:rPr>
          <w:lang w:val="nl-NL"/>
        </w:rPr>
      </w:pPr>
      <w:r w:rsidRPr="00DE16EB">
        <w:rPr>
          <w:noProof/>
          <w:lang w:val="nl-NL"/>
        </w:rPr>
        <mc:AlternateContent>
          <mc:Choice Requires="wps">
            <w:drawing>
              <wp:anchor distT="45720" distB="45720" distL="114300" distR="114300" simplePos="0" relativeHeight="251659264" behindDoc="0" locked="0" layoutInCell="1" allowOverlap="1" wp14:anchorId="5E406E59" wp14:editId="2F2B4741">
                <wp:simplePos x="0" y="0"/>
                <wp:positionH relativeFrom="column">
                  <wp:posOffset>438150</wp:posOffset>
                </wp:positionH>
                <wp:positionV relativeFrom="paragraph">
                  <wp:posOffset>207645</wp:posOffset>
                </wp:positionV>
                <wp:extent cx="5158105" cy="5772150"/>
                <wp:effectExtent l="0" t="0" r="2349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105" cy="5772150"/>
                        </a:xfrm>
                        <a:prstGeom prst="rect">
                          <a:avLst/>
                        </a:prstGeom>
                        <a:solidFill>
                          <a:srgbClr val="FFFFFF"/>
                        </a:solidFill>
                        <a:ln w="9525">
                          <a:solidFill>
                            <a:srgbClr val="000000"/>
                          </a:solidFill>
                          <a:miter lim="800000"/>
                          <a:headEnd/>
                          <a:tailEnd/>
                        </a:ln>
                      </wps:spPr>
                      <wps:txbx>
                        <w:txbxContent>
                          <w:p w14:paraId="1528781C" w14:textId="75CF78BC" w:rsidR="00DE16EB" w:rsidRPr="00DE16EB" w:rsidRDefault="00DE16EB">
                            <w:pPr>
                              <w:rPr>
                                <w:i/>
                                <w:iCs/>
                                <w:lang w:val="nl-NL"/>
                              </w:rPr>
                            </w:pPr>
                            <w:r>
                              <w:rPr>
                                <w:i/>
                                <w:iCs/>
                                <w:lang w:val="nl-NL"/>
                              </w:rPr>
                              <w:t xml:space="preserve">Vul hier je toelichting 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06E59" id="_x0000_t202" coordsize="21600,21600" o:spt="202" path="m,l,21600r21600,l21600,xe">
                <v:stroke joinstyle="miter"/>
                <v:path gradientshapeok="t" o:connecttype="rect"/>
              </v:shapetype>
              <v:shape id="Tekstvak 2" o:spid="_x0000_s1026" type="#_x0000_t202" style="position:absolute;margin-left:34.5pt;margin-top:16.35pt;width:406.15pt;height:45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">
                <v:textbox>
                  <w:txbxContent>
                    <w:p w14:paraId="1528781C" w14:textId="75CF78BC" w:rsidR="00DE16EB" w:rsidRPr="00DE16EB" w:rsidRDefault="00DE16EB">
                      <w:pPr>
                        <w:rPr>
                          <w:i/>
                          <w:iCs/>
                          <w:lang w:val="nl-NL"/>
                        </w:rPr>
                      </w:pPr>
                      <w:r>
                        <w:rPr>
                          <w:i/>
                          <w:iCs/>
                          <w:lang w:val="nl-NL"/>
                        </w:rPr>
                        <w:t xml:space="preserve">Vul hier je toelichting in. </w:t>
                      </w:r>
                    </w:p>
                  </w:txbxContent>
                </v:textbox>
                <w10:wrap type="square"/>
              </v:shape>
            </w:pict>
          </mc:Fallback>
        </mc:AlternateContent>
      </w:r>
      <w:r w:rsidR="00DE16EB" w:rsidRPr="003045BF">
        <w:rPr>
          <w:lang w:val="nl-NL"/>
        </w:rPr>
        <w:br/>
      </w:r>
      <w:r w:rsidR="00DE16EB" w:rsidRPr="003045BF">
        <w:rPr>
          <w:lang w:val="nl-NL"/>
        </w:rPr>
        <w:br/>
      </w:r>
    </w:p>
    <w:p w14:paraId="217E894A" w14:textId="1EBD4735" w:rsidR="00DE16EB" w:rsidRDefault="00DE16EB" w:rsidP="00DE16EB">
      <w:pPr>
        <w:rPr>
          <w:lang w:val="nl-NL"/>
        </w:rPr>
      </w:pPr>
    </w:p>
    <w:p w14:paraId="5D69F5CF" w14:textId="1E9E32DF" w:rsidR="00DE16EB" w:rsidRPr="00DE16EB" w:rsidRDefault="00DE16EB" w:rsidP="00DE16EB">
      <w:pPr>
        <w:rPr>
          <w:lang w:val="nl-NL"/>
        </w:rPr>
      </w:pPr>
    </w:p>
    <w:p w14:paraId="1A39C2F9" w14:textId="77777777" w:rsidR="008D5511" w:rsidRPr="004D1491" w:rsidRDefault="008D5511">
      <w:pPr>
        <w:rPr>
          <w:lang w:val="nl-NL"/>
        </w:rPr>
      </w:pPr>
    </w:p>
    <w:sectPr w:rsidR="008D5511" w:rsidRPr="004D1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52CE"/>
    <w:multiLevelType w:val="multilevel"/>
    <w:tmpl w:val="D4F8E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E54B6"/>
    <w:multiLevelType w:val="hybridMultilevel"/>
    <w:tmpl w:val="E6E22A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68690853">
    <w:abstractNumId w:val="0"/>
  </w:num>
  <w:num w:numId="2" w16cid:durableId="808011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91"/>
    <w:rsid w:val="000B247E"/>
    <w:rsid w:val="000B6F99"/>
    <w:rsid w:val="000E12C3"/>
    <w:rsid w:val="00180545"/>
    <w:rsid w:val="00291B65"/>
    <w:rsid w:val="003045BF"/>
    <w:rsid w:val="004D1491"/>
    <w:rsid w:val="004D56A0"/>
    <w:rsid w:val="008D5511"/>
    <w:rsid w:val="00BB6C37"/>
    <w:rsid w:val="00CF001A"/>
    <w:rsid w:val="00DE16EB"/>
    <w:rsid w:val="00E1795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BBF7"/>
  <w15:chartTrackingRefBased/>
  <w15:docId w15:val="{488C1D16-9D1E-4C24-BA9F-0F2757CF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1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1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14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14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14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14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14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14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14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14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14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14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14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14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14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14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14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1491"/>
    <w:rPr>
      <w:rFonts w:eastAsiaTheme="majorEastAsia" w:cstheme="majorBidi"/>
      <w:color w:val="272727" w:themeColor="text1" w:themeTint="D8"/>
    </w:rPr>
  </w:style>
  <w:style w:type="paragraph" w:styleId="Titel">
    <w:name w:val="Title"/>
    <w:basedOn w:val="Standaard"/>
    <w:next w:val="Standaard"/>
    <w:link w:val="TitelChar"/>
    <w:uiPriority w:val="10"/>
    <w:qFormat/>
    <w:rsid w:val="004D1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14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14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14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14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1491"/>
    <w:rPr>
      <w:i/>
      <w:iCs/>
      <w:color w:val="404040" w:themeColor="text1" w:themeTint="BF"/>
    </w:rPr>
  </w:style>
  <w:style w:type="paragraph" w:styleId="Lijstalinea">
    <w:name w:val="List Paragraph"/>
    <w:basedOn w:val="Standaard"/>
    <w:uiPriority w:val="34"/>
    <w:qFormat/>
    <w:rsid w:val="004D1491"/>
    <w:pPr>
      <w:ind w:left="720"/>
      <w:contextualSpacing/>
    </w:pPr>
  </w:style>
  <w:style w:type="character" w:styleId="Intensievebenadrukking">
    <w:name w:val="Intense Emphasis"/>
    <w:basedOn w:val="Standaardalinea-lettertype"/>
    <w:uiPriority w:val="21"/>
    <w:qFormat/>
    <w:rsid w:val="004D1491"/>
    <w:rPr>
      <w:i/>
      <w:iCs/>
      <w:color w:val="0F4761" w:themeColor="accent1" w:themeShade="BF"/>
    </w:rPr>
  </w:style>
  <w:style w:type="paragraph" w:styleId="Duidelijkcitaat">
    <w:name w:val="Intense Quote"/>
    <w:basedOn w:val="Standaard"/>
    <w:next w:val="Standaard"/>
    <w:link w:val="DuidelijkcitaatChar"/>
    <w:uiPriority w:val="30"/>
    <w:qFormat/>
    <w:rsid w:val="004D1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1491"/>
    <w:rPr>
      <w:i/>
      <w:iCs/>
      <w:color w:val="0F4761" w:themeColor="accent1" w:themeShade="BF"/>
    </w:rPr>
  </w:style>
  <w:style w:type="character" w:styleId="Intensieveverwijzing">
    <w:name w:val="Intense Reference"/>
    <w:basedOn w:val="Standaardalinea-lettertype"/>
    <w:uiPriority w:val="32"/>
    <w:qFormat/>
    <w:rsid w:val="004D1491"/>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180545"/>
    <w:rPr>
      <w:sz w:val="16"/>
      <w:szCs w:val="16"/>
    </w:rPr>
  </w:style>
  <w:style w:type="paragraph" w:styleId="Tekstopmerking">
    <w:name w:val="annotation text"/>
    <w:basedOn w:val="Standaard"/>
    <w:link w:val="TekstopmerkingChar"/>
    <w:uiPriority w:val="99"/>
    <w:unhideWhenUsed/>
    <w:rsid w:val="00180545"/>
    <w:pPr>
      <w:spacing w:line="240" w:lineRule="auto"/>
    </w:pPr>
    <w:rPr>
      <w:sz w:val="20"/>
      <w:szCs w:val="20"/>
    </w:rPr>
  </w:style>
  <w:style w:type="character" w:customStyle="1" w:styleId="TekstopmerkingChar">
    <w:name w:val="Tekst opmerking Char"/>
    <w:basedOn w:val="Standaardalinea-lettertype"/>
    <w:link w:val="Tekstopmerking"/>
    <w:uiPriority w:val="99"/>
    <w:rsid w:val="00180545"/>
    <w:rPr>
      <w:sz w:val="20"/>
      <w:szCs w:val="20"/>
    </w:rPr>
  </w:style>
  <w:style w:type="paragraph" w:styleId="Onderwerpvanopmerking">
    <w:name w:val="annotation subject"/>
    <w:basedOn w:val="Tekstopmerking"/>
    <w:next w:val="Tekstopmerking"/>
    <w:link w:val="OnderwerpvanopmerkingChar"/>
    <w:uiPriority w:val="99"/>
    <w:semiHidden/>
    <w:unhideWhenUsed/>
    <w:rsid w:val="00180545"/>
    <w:rPr>
      <w:b/>
      <w:bCs/>
    </w:rPr>
  </w:style>
  <w:style w:type="character" w:customStyle="1" w:styleId="OnderwerpvanopmerkingChar">
    <w:name w:val="Onderwerp van opmerking Char"/>
    <w:basedOn w:val="TekstopmerkingChar"/>
    <w:link w:val="Onderwerpvanopmerking"/>
    <w:uiPriority w:val="99"/>
    <w:semiHidden/>
    <w:rsid w:val="00180545"/>
    <w:rPr>
      <w:b/>
      <w:bCs/>
      <w:sz w:val="20"/>
      <w:szCs w:val="20"/>
    </w:rPr>
  </w:style>
  <w:style w:type="paragraph" w:styleId="Revisie">
    <w:name w:val="Revision"/>
    <w:hidden/>
    <w:uiPriority w:val="99"/>
    <w:semiHidden/>
    <w:rsid w:val="003045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2721</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Numan</dc:creator>
  <cp:keywords/>
  <dc:description/>
  <cp:lastModifiedBy>Lieke Numan</cp:lastModifiedBy>
  <cp:revision>2</cp:revision>
  <dcterms:created xsi:type="dcterms:W3CDTF">2026-03-11T10:39:00Z</dcterms:created>
  <dcterms:modified xsi:type="dcterms:W3CDTF">2026-03-11T10:39:00Z</dcterms:modified>
</cp:coreProperties>
</file>