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5F11" w14:textId="77777777" w:rsidR="006A1D7A" w:rsidRDefault="006A1D7A" w:rsidP="006A1D7A">
      <w:pPr>
        <w:rPr>
          <w:rFonts w:cs="Arial"/>
          <w:b/>
        </w:rPr>
      </w:pPr>
    </w:p>
    <w:p w14:paraId="7A1FE664" w14:textId="77777777" w:rsidR="006A1D7A" w:rsidRDefault="006A1D7A" w:rsidP="006A1D7A">
      <w:pPr>
        <w:rPr>
          <w:rFonts w:cs="Arial"/>
          <w:b/>
        </w:rPr>
      </w:pPr>
    </w:p>
    <w:p w14:paraId="34D674A7" w14:textId="77777777" w:rsidR="006A1D7A" w:rsidRDefault="006A1D7A" w:rsidP="006A1D7A">
      <w:pPr>
        <w:rPr>
          <w:rFonts w:cs="Arial"/>
          <w:b/>
        </w:rPr>
      </w:pPr>
    </w:p>
    <w:p w14:paraId="2245FAEB" w14:textId="6C465A59" w:rsidR="006A1D7A" w:rsidRPr="006A1D7A" w:rsidRDefault="006A1D7A" w:rsidP="006A1D7A">
      <w:pPr>
        <w:rPr>
          <w:rFonts w:cs="Arial"/>
          <w:b/>
        </w:rPr>
      </w:pPr>
      <w:r w:rsidRPr="006A1D7A">
        <w:rPr>
          <w:rFonts w:cs="Arial"/>
          <w:b/>
        </w:rPr>
        <w:t xml:space="preserve">Verklaring – Bevel tot terugvordering van eerder verleende </w:t>
      </w:r>
      <w:r w:rsidR="00BB3F6B">
        <w:rPr>
          <w:rFonts w:cs="Arial"/>
          <w:b/>
        </w:rPr>
        <w:t>staats</w:t>
      </w:r>
      <w:r w:rsidRPr="006A1D7A">
        <w:rPr>
          <w:rFonts w:cs="Arial"/>
          <w:b/>
        </w:rPr>
        <w:t>steun</w:t>
      </w:r>
      <w:r w:rsidR="00251EB6">
        <w:rPr>
          <w:rFonts w:cs="Arial"/>
          <w:b/>
        </w:rPr>
        <w:t xml:space="preserve"> </w:t>
      </w:r>
      <w:r w:rsidR="00251EB6" w:rsidRPr="00A476BA">
        <w:rPr>
          <w:rFonts w:cs="Arial"/>
          <w:b/>
        </w:rPr>
        <w:t>in het kader van de subsidieoproep</w:t>
      </w:r>
      <w:r w:rsidR="00D55769">
        <w:rPr>
          <w:rFonts w:cs="Arial"/>
          <w:b/>
        </w:rPr>
        <w:t xml:space="preserve"> ‘Praktijkgericht dementieonderzoek aan het mbo’ van 29-12-2025</w:t>
      </w:r>
    </w:p>
    <w:p w14:paraId="71B7D173" w14:textId="77777777" w:rsidR="006A1D7A" w:rsidRPr="006A1D7A" w:rsidRDefault="006A1D7A" w:rsidP="006A1D7A">
      <w:pPr>
        <w:rPr>
          <w:rFonts w:cs="Arial"/>
        </w:rPr>
      </w:pPr>
    </w:p>
    <w:p w14:paraId="33EB1EF1" w14:textId="77777777" w:rsidR="006A1D7A" w:rsidRPr="006A1D7A" w:rsidRDefault="006A1D7A" w:rsidP="006A1D7A">
      <w:pPr>
        <w:rPr>
          <w:rFonts w:cs="Arial"/>
        </w:rPr>
      </w:pPr>
      <w:r w:rsidRPr="006A1D7A">
        <w:rPr>
          <w:rFonts w:cs="Arial"/>
        </w:rPr>
        <w:t xml:space="preserve">Aan de onderstaande toelichting kunnen geen rechten ontleend worden. </w:t>
      </w:r>
      <w:proofErr w:type="gramStart"/>
      <w:r w:rsidRPr="006A1D7A">
        <w:rPr>
          <w:rFonts w:cs="Arial"/>
        </w:rPr>
        <w:t>Indien</w:t>
      </w:r>
      <w:proofErr w:type="gramEnd"/>
      <w:r w:rsidRPr="006A1D7A">
        <w:rPr>
          <w:rFonts w:cs="Arial"/>
        </w:rPr>
        <w:t xml:space="preserve"> u het onderstaande niet begrijpt of anderszins twijfels heeft, raden wij </w:t>
      </w:r>
      <w:r>
        <w:rPr>
          <w:rFonts w:cs="Arial"/>
        </w:rPr>
        <w:t xml:space="preserve">u </w:t>
      </w:r>
      <w:r w:rsidRPr="006A1D7A">
        <w:rPr>
          <w:rFonts w:cs="Arial"/>
        </w:rPr>
        <w:t xml:space="preserve">aan juridisch advies in te winnen </w:t>
      </w:r>
      <w:r>
        <w:rPr>
          <w:rFonts w:cs="Arial"/>
        </w:rPr>
        <w:t>voordat u deze verklaring invult</w:t>
      </w:r>
      <w:r w:rsidRPr="006A1D7A">
        <w:rPr>
          <w:rFonts w:cs="Arial"/>
        </w:rPr>
        <w:t>.</w:t>
      </w:r>
    </w:p>
    <w:p w14:paraId="5E0EC842" w14:textId="77777777" w:rsidR="006A1D7A" w:rsidRPr="006A1D7A" w:rsidRDefault="006A1D7A" w:rsidP="006A1D7A">
      <w:pPr>
        <w:rPr>
          <w:rFonts w:cs="Arial"/>
        </w:rPr>
      </w:pPr>
    </w:p>
    <w:p w14:paraId="78257B77" w14:textId="77777777" w:rsidR="006A1D7A" w:rsidRPr="006A1D7A" w:rsidRDefault="006A1D7A" w:rsidP="006A1D7A">
      <w:pPr>
        <w:rPr>
          <w:rFonts w:cs="Arial"/>
          <w:b/>
        </w:rPr>
      </w:pPr>
      <w:r w:rsidRPr="006A1D7A">
        <w:rPr>
          <w:rFonts w:cs="Arial"/>
          <w:b/>
        </w:rPr>
        <w:t>Toelichting</w:t>
      </w:r>
    </w:p>
    <w:p w14:paraId="50FE8F39" w14:textId="77777777" w:rsidR="006A1D7A" w:rsidRPr="006A1D7A" w:rsidRDefault="006A1D7A" w:rsidP="006A1D7A">
      <w:pPr>
        <w:rPr>
          <w:rFonts w:cs="Arial"/>
        </w:rPr>
      </w:pPr>
      <w:r w:rsidRPr="006A1D7A">
        <w:rPr>
          <w:rFonts w:cs="Arial"/>
        </w:rPr>
        <w:t xml:space="preserve">Artikel 1, lid 4 van Verordening (EU) nr. 651/2014 van de Commissie van 17 juni 2014 waarbij </w:t>
      </w:r>
    </w:p>
    <w:p w14:paraId="50C95573" w14:textId="77777777" w:rsidR="006A1D7A" w:rsidRPr="006A1D7A" w:rsidRDefault="006A1D7A" w:rsidP="006A1D7A">
      <w:pPr>
        <w:rPr>
          <w:rFonts w:cs="Arial"/>
        </w:rPr>
      </w:pPr>
      <w:r w:rsidRPr="006A1D7A">
        <w:rPr>
          <w:rFonts w:cs="Arial"/>
        </w:rPr>
        <w:t>bepaalde categorieën steun op grond van de artikelen 107 en 108 van het Verdrag met de interne markt verenigbaar worden verklaard (hierna de Algemene Groepsvrijstellingsverordening ofwel AGVV), bepaalt dat deze verordening niet van toepassing is op steunregelingen die niet uitdrukkelijk voorzien in uitsluiting van betaling van individuele steun aan ondernemingen ten aanzien waarvan er een bevel tot terugvordering uitstaat ingevolge een eerder besluit van de Commissie waarbij door dezelfde lidstaat toegekende steun onrechtmatig en onverenigbaar met de interne markt is verklaard, met uitzondering van steunregelingen tot herstel van de schade veroorzaakt door bepaalde natuurrampen.</w:t>
      </w:r>
    </w:p>
    <w:p w14:paraId="56DFEB27" w14:textId="77777777" w:rsidR="006A1D7A" w:rsidRPr="006A1D7A" w:rsidRDefault="006A1D7A" w:rsidP="006A1D7A">
      <w:pPr>
        <w:rPr>
          <w:rFonts w:cs="Arial"/>
        </w:rPr>
      </w:pPr>
    </w:p>
    <w:p w14:paraId="674D10DB" w14:textId="77777777" w:rsidR="006A1D7A" w:rsidRPr="006A1D7A" w:rsidRDefault="006A1D7A" w:rsidP="006A1D7A">
      <w:pPr>
        <w:rPr>
          <w:rFonts w:cs="Arial"/>
          <w:b/>
        </w:rPr>
      </w:pPr>
      <w:r w:rsidRPr="006A1D7A">
        <w:rPr>
          <w:rFonts w:cs="Arial"/>
          <w:b/>
        </w:rPr>
        <w:t>Verklaring</w:t>
      </w:r>
    </w:p>
    <w:p w14:paraId="128C8BA9" w14:textId="77777777" w:rsidR="006A1D7A" w:rsidRDefault="006A1D7A" w:rsidP="006A1D7A">
      <w:pPr>
        <w:rPr>
          <w:rFonts w:cs="Arial"/>
        </w:rPr>
      </w:pPr>
    </w:p>
    <w:p w14:paraId="34D68DAA" w14:textId="77777777" w:rsidR="006A1D7A" w:rsidRPr="006A1D7A" w:rsidRDefault="006A1D7A" w:rsidP="006A1D7A">
      <w:pPr>
        <w:rPr>
          <w:rFonts w:cs="Arial"/>
        </w:rPr>
      </w:pPr>
      <w:r w:rsidRPr="006A1D7A">
        <w:rPr>
          <w:rFonts w:cs="Arial"/>
        </w:rPr>
        <w:t>Staat er een bevel tot terugvordering uit bij uw onderneming</w:t>
      </w:r>
      <w:r w:rsidR="005B3BC2" w:rsidRPr="005B3BC2">
        <w:rPr>
          <w:rStyle w:val="Voetnootmarkering"/>
          <w:rFonts w:cs="Arial"/>
        </w:rPr>
        <w:footnoteReference w:id="1"/>
      </w:r>
      <w:r w:rsidR="005B3BC2">
        <w:rPr>
          <w:rFonts w:asciiTheme="majorHAnsi" w:hAnsiTheme="majorHAnsi" w:cstheme="majorHAnsi"/>
        </w:rPr>
        <w:t xml:space="preserve"> </w:t>
      </w:r>
      <w:r w:rsidRPr="006A1D7A">
        <w:rPr>
          <w:rFonts w:cs="Arial"/>
        </w:rPr>
        <w:t xml:space="preserve"> ingevolge een eerder besluit van de </w:t>
      </w:r>
    </w:p>
    <w:p w14:paraId="2605803C" w14:textId="77777777" w:rsidR="006A1D7A" w:rsidRPr="006A1D7A" w:rsidRDefault="006A1D7A" w:rsidP="006A1D7A">
      <w:pPr>
        <w:rPr>
          <w:rFonts w:cs="Arial"/>
        </w:rPr>
      </w:pPr>
      <w:r w:rsidRPr="006A1D7A">
        <w:rPr>
          <w:rFonts w:cs="Arial"/>
        </w:rPr>
        <w:t xml:space="preserve">Europese Commissie waarbij de steun onrechtmatig en onverenigbaar met de interne markt is </w:t>
      </w:r>
    </w:p>
    <w:p w14:paraId="3C155098" w14:textId="77777777" w:rsidR="006A1D7A" w:rsidRPr="006A1D7A" w:rsidRDefault="006A1D7A" w:rsidP="006A1D7A">
      <w:pPr>
        <w:rPr>
          <w:rFonts w:cs="Arial"/>
        </w:rPr>
      </w:pPr>
      <w:proofErr w:type="gramStart"/>
      <w:r w:rsidRPr="006A1D7A">
        <w:rPr>
          <w:rFonts w:cs="Arial"/>
        </w:rPr>
        <w:t>verklaard</w:t>
      </w:r>
      <w:proofErr w:type="gramEnd"/>
      <w:r w:rsidRPr="006A1D7A">
        <w:rPr>
          <w:rFonts w:cs="Arial"/>
        </w:rPr>
        <w:t>?</w:t>
      </w:r>
    </w:p>
    <w:p w14:paraId="18C1A60C" w14:textId="77777777" w:rsidR="006A1D7A" w:rsidRDefault="006A1D7A" w:rsidP="006A1D7A">
      <w:pPr>
        <w:rPr>
          <w:rFonts w:cs="Arial"/>
        </w:rPr>
      </w:pPr>
    </w:p>
    <w:p w14:paraId="580BD121" w14:textId="77777777" w:rsidR="006A1D7A" w:rsidRPr="006A1D7A" w:rsidRDefault="006A1D7A" w:rsidP="006A1D7A">
      <w:pPr>
        <w:rPr>
          <w:rFonts w:cs="Arial"/>
        </w:rPr>
      </w:pPr>
      <w:r w:rsidRPr="006A1D7A">
        <w:rPr>
          <w:rFonts w:cs="Arial"/>
        </w:rPr>
        <w:t xml:space="preserve">JA: </w:t>
      </w:r>
      <w:proofErr w:type="gramStart"/>
      <w:r w:rsidRPr="006A1D7A">
        <w:rPr>
          <w:rFonts w:cs="Arial"/>
        </w:rPr>
        <w:tab/>
        <w:t xml:space="preserve">[  </w:t>
      </w:r>
      <w:proofErr w:type="gramEnd"/>
      <w:r w:rsidRPr="006A1D7A">
        <w:rPr>
          <w:rFonts w:cs="Arial"/>
        </w:rPr>
        <w:t>]</w:t>
      </w:r>
    </w:p>
    <w:p w14:paraId="5862D6B9" w14:textId="77777777" w:rsidR="006A1D7A" w:rsidRPr="006A1D7A" w:rsidRDefault="006A1D7A" w:rsidP="006A1D7A">
      <w:pPr>
        <w:rPr>
          <w:rFonts w:cs="Arial"/>
        </w:rPr>
      </w:pPr>
      <w:r w:rsidRPr="006A1D7A">
        <w:rPr>
          <w:rFonts w:cs="Arial"/>
        </w:rPr>
        <w:t xml:space="preserve">NEE: </w:t>
      </w:r>
      <w:proofErr w:type="gramStart"/>
      <w:r w:rsidRPr="006A1D7A">
        <w:rPr>
          <w:rFonts w:cs="Arial"/>
        </w:rPr>
        <w:tab/>
        <w:t xml:space="preserve">[  </w:t>
      </w:r>
      <w:proofErr w:type="gramEnd"/>
      <w:r w:rsidRPr="006A1D7A">
        <w:rPr>
          <w:rFonts w:cs="Arial"/>
        </w:rPr>
        <w:t>]</w:t>
      </w:r>
    </w:p>
    <w:p w14:paraId="62D45B16" w14:textId="77777777" w:rsidR="006A1D7A" w:rsidRPr="006A1D7A" w:rsidRDefault="006A1D7A" w:rsidP="006A1D7A">
      <w:pPr>
        <w:rPr>
          <w:rFonts w:cs="Arial"/>
        </w:rPr>
      </w:pPr>
    </w:p>
    <w:p w14:paraId="07B739B5" w14:textId="77777777" w:rsidR="00AF790F" w:rsidRDefault="00AF790F" w:rsidP="00AF790F">
      <w:pPr>
        <w:spacing w:line="288" w:lineRule="auto"/>
        <w:rPr>
          <w:rFonts w:cs="Arial"/>
        </w:rPr>
      </w:pPr>
    </w:p>
    <w:p w14:paraId="1B2D78A6" w14:textId="77777777" w:rsidR="00AF790F" w:rsidRPr="00A476BA" w:rsidRDefault="00AF790F" w:rsidP="00AF790F">
      <w:pPr>
        <w:spacing w:line="288" w:lineRule="auto"/>
        <w:rPr>
          <w:rFonts w:cs="Arial"/>
        </w:rPr>
      </w:pPr>
      <w:r>
        <w:rPr>
          <w:rFonts w:cs="Arial"/>
        </w:rPr>
        <w:t>Naam rechtspersoon</w:t>
      </w:r>
      <w:r w:rsidRPr="00A476BA">
        <w:rPr>
          <w:rFonts w:cs="Arial"/>
        </w:rPr>
        <w:t>: ………………………………………………………………………………….</w:t>
      </w:r>
    </w:p>
    <w:p w14:paraId="3A7A2C02" w14:textId="77777777" w:rsidR="00AF790F" w:rsidRPr="00A476BA" w:rsidRDefault="00AF790F" w:rsidP="00AF790F">
      <w:pPr>
        <w:spacing w:line="288" w:lineRule="auto"/>
        <w:rPr>
          <w:rFonts w:cs="Arial"/>
        </w:rPr>
      </w:pPr>
    </w:p>
    <w:p w14:paraId="7BF708F0" w14:textId="77777777" w:rsidR="00AF790F" w:rsidRDefault="00AF790F" w:rsidP="00AF790F">
      <w:pPr>
        <w:spacing w:line="288" w:lineRule="auto"/>
        <w:rPr>
          <w:rFonts w:cs="Arial"/>
        </w:rPr>
      </w:pPr>
      <w:r w:rsidRPr="00A476BA">
        <w:rPr>
          <w:rFonts w:cs="Arial"/>
        </w:rPr>
        <w:t>Naam</w:t>
      </w:r>
      <w:r>
        <w:rPr>
          <w:rFonts w:cs="Arial"/>
        </w:rPr>
        <w:t xml:space="preserve"> rechtsgeldig vertegenwoordiger van de rechtspersoon</w:t>
      </w:r>
      <w:r w:rsidRPr="00A476BA">
        <w:rPr>
          <w:rFonts w:cs="Arial"/>
        </w:rPr>
        <w:t>: ……</w:t>
      </w:r>
      <w:r>
        <w:rPr>
          <w:rFonts w:cs="Arial"/>
        </w:rPr>
        <w:t>……………………</w:t>
      </w:r>
      <w:proofErr w:type="gramStart"/>
      <w:r>
        <w:rPr>
          <w:rFonts w:cs="Arial"/>
        </w:rPr>
        <w:t>…….</w:t>
      </w:r>
      <w:proofErr w:type="gramEnd"/>
      <w:r w:rsidRPr="00A476BA">
        <w:rPr>
          <w:rFonts w:cs="Arial"/>
        </w:rPr>
        <w:t xml:space="preserve">…. </w:t>
      </w:r>
    </w:p>
    <w:p w14:paraId="4F1ED294" w14:textId="77777777" w:rsidR="00AF790F" w:rsidRDefault="00AF790F" w:rsidP="00AF790F">
      <w:pPr>
        <w:spacing w:line="288" w:lineRule="auto"/>
        <w:rPr>
          <w:rFonts w:cs="Arial"/>
        </w:rPr>
      </w:pPr>
    </w:p>
    <w:p w14:paraId="6C81471D" w14:textId="77777777" w:rsidR="00AF790F" w:rsidRPr="00A476BA" w:rsidRDefault="00AF790F" w:rsidP="00AF790F">
      <w:pPr>
        <w:spacing w:line="288" w:lineRule="auto"/>
        <w:rPr>
          <w:rFonts w:cs="Arial"/>
        </w:rPr>
      </w:pPr>
      <w:r w:rsidRPr="00A476BA">
        <w:rPr>
          <w:rFonts w:cs="Arial"/>
        </w:rPr>
        <w:t>Plaats: ………………………………………</w:t>
      </w:r>
      <w:r>
        <w:rPr>
          <w:rFonts w:cs="Arial"/>
        </w:rPr>
        <w:t xml:space="preserve">  Datum: …………………………………………….</w:t>
      </w:r>
    </w:p>
    <w:p w14:paraId="36920B16" w14:textId="77777777" w:rsidR="00AF790F" w:rsidRPr="00A476BA" w:rsidRDefault="00AF790F" w:rsidP="00AF790F">
      <w:pPr>
        <w:spacing w:line="288" w:lineRule="auto"/>
        <w:rPr>
          <w:rFonts w:cs="Arial"/>
        </w:rPr>
      </w:pPr>
    </w:p>
    <w:p w14:paraId="1BC02608" w14:textId="77777777" w:rsidR="00AF790F" w:rsidRPr="00A476BA" w:rsidRDefault="00AF790F" w:rsidP="00AF790F">
      <w:pPr>
        <w:spacing w:line="288" w:lineRule="auto"/>
        <w:rPr>
          <w:rFonts w:cs="Arial"/>
        </w:rPr>
      </w:pPr>
    </w:p>
    <w:p w14:paraId="357FCEFC" w14:textId="77777777" w:rsidR="00AF790F" w:rsidRPr="007E287B" w:rsidRDefault="00AF790F" w:rsidP="00AF790F">
      <w:pPr>
        <w:spacing w:line="288" w:lineRule="auto"/>
        <w:rPr>
          <w:rFonts w:cs="Arial"/>
        </w:rPr>
      </w:pPr>
      <w:r w:rsidRPr="00A476BA">
        <w:rPr>
          <w:rFonts w:cs="Arial"/>
        </w:rPr>
        <w:t>Handtekening: ………………………………</w:t>
      </w:r>
      <w:proofErr w:type="gramStart"/>
      <w:r w:rsidRPr="00A476BA">
        <w:rPr>
          <w:rFonts w:cs="Arial"/>
        </w:rPr>
        <w:t>…….</w:t>
      </w:r>
      <w:proofErr w:type="gramEnd"/>
      <w:r w:rsidRPr="00A476BA">
        <w:rPr>
          <w:rFonts w:cs="Arial"/>
        </w:rPr>
        <w:t>.</w:t>
      </w:r>
    </w:p>
    <w:p w14:paraId="0334575E" w14:textId="77777777" w:rsidR="00F62A81" w:rsidRPr="007E287B" w:rsidRDefault="00F62A81" w:rsidP="00AF790F">
      <w:pPr>
        <w:rPr>
          <w:rFonts w:cs="Arial"/>
        </w:rPr>
      </w:pPr>
    </w:p>
    <w:sectPr w:rsidR="00F62A81"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A98E" w14:textId="77777777" w:rsidR="00AB3D35" w:rsidRDefault="00AB3D35" w:rsidP="00AB3D35">
      <w:pPr>
        <w:spacing w:line="240" w:lineRule="auto"/>
      </w:pPr>
      <w:r>
        <w:separator/>
      </w:r>
    </w:p>
  </w:endnote>
  <w:endnote w:type="continuationSeparator" w:id="0">
    <w:p w14:paraId="43D01FD1" w14:textId="77777777" w:rsidR="00AB3D35" w:rsidRDefault="00AB3D35" w:rsidP="00AB3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0604"/>
      <w:docPartObj>
        <w:docPartGallery w:val="Page Numbers (Bottom of Page)"/>
        <w:docPartUnique/>
      </w:docPartObj>
    </w:sdtPr>
    <w:sdtEndPr/>
    <w:sdtContent>
      <w:sdt>
        <w:sdtPr>
          <w:id w:val="1728636285"/>
          <w:docPartObj>
            <w:docPartGallery w:val="Page Numbers (Top of Page)"/>
            <w:docPartUnique/>
          </w:docPartObj>
        </w:sdtPr>
        <w:sdtEndPr/>
        <w:sdtContent>
          <w:p w14:paraId="601EC612" w14:textId="77777777" w:rsidR="00AB3D35" w:rsidRDefault="00AB3D3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251EB6">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251EB6">
              <w:rPr>
                <w:b/>
                <w:bCs/>
                <w:noProof/>
              </w:rPr>
              <w:t>1</w:t>
            </w:r>
            <w:r>
              <w:rPr>
                <w:b/>
                <w:bCs/>
                <w:sz w:val="24"/>
                <w:szCs w:val="24"/>
              </w:rPr>
              <w:fldChar w:fldCharType="end"/>
            </w:r>
          </w:p>
        </w:sdtContent>
      </w:sdt>
    </w:sdtContent>
  </w:sdt>
  <w:p w14:paraId="17A19BA6" w14:textId="77777777" w:rsidR="00AB3D35" w:rsidRDefault="00AB3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897F" w14:textId="77777777" w:rsidR="00AB3D35" w:rsidRDefault="00AB3D35" w:rsidP="00AB3D35">
      <w:pPr>
        <w:spacing w:line="240" w:lineRule="auto"/>
      </w:pPr>
      <w:r>
        <w:separator/>
      </w:r>
    </w:p>
  </w:footnote>
  <w:footnote w:type="continuationSeparator" w:id="0">
    <w:p w14:paraId="12EACFE1" w14:textId="77777777" w:rsidR="00AB3D35" w:rsidRDefault="00AB3D35" w:rsidP="00AB3D35">
      <w:pPr>
        <w:spacing w:line="240" w:lineRule="auto"/>
      </w:pPr>
      <w:r>
        <w:continuationSeparator/>
      </w:r>
    </w:p>
  </w:footnote>
  <w:footnote w:id="1">
    <w:p w14:paraId="34038744" w14:textId="77777777" w:rsidR="005B3BC2" w:rsidRPr="005B3BC2" w:rsidRDefault="005B3BC2" w:rsidP="005B3BC2">
      <w:pPr>
        <w:pStyle w:val="Voetnoottekst"/>
        <w:contextualSpacing/>
        <w:rPr>
          <w:rFonts w:cs="Arial"/>
          <w:sz w:val="16"/>
          <w:szCs w:val="16"/>
        </w:rPr>
      </w:pPr>
      <w:r w:rsidRPr="005B3BC2">
        <w:rPr>
          <w:rStyle w:val="Voetnootmarkering"/>
          <w:rFonts w:cs="Arial"/>
          <w:sz w:val="16"/>
          <w:szCs w:val="16"/>
        </w:rPr>
        <w:footnoteRef/>
      </w:r>
      <w:r w:rsidRPr="005B3BC2">
        <w:rPr>
          <w:rFonts w:cs="Arial"/>
          <w:sz w:val="16"/>
          <w:szCs w:val="16"/>
        </w:rPr>
        <w:t xml:space="preserve"> Onderneming: </w:t>
      </w:r>
      <w:r w:rsidRPr="005B3BC2">
        <w:rPr>
          <w:rFonts w:cs="Arial"/>
          <w:i/>
          <w:sz w:val="16"/>
          <w:szCs w:val="16"/>
        </w:rPr>
        <w:t>“</w:t>
      </w:r>
      <w:r w:rsidRPr="005B3BC2">
        <w:rPr>
          <w:rFonts w:eastAsia="EUAlbertina-Regu-Identity-H" w:cs="Arial"/>
          <w:i/>
          <w:sz w:val="16"/>
          <w:szCs w:val="16"/>
        </w:rPr>
        <w:t>elke eenheid die een economische activiteit uitoefent, ongeacht haar rechtsvorm en de wijze waarop zij wordt gefinancierd”</w:t>
      </w:r>
      <w:r w:rsidRPr="005B3BC2">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Pr>
          <w:rFonts w:eastAsia="EUAlbertina-Regu-Identity-H" w:cs="Arial"/>
          <w:sz w:val="16"/>
          <w:szCs w:val="16"/>
        </w:rPr>
        <w:t xml:space="preserve"> </w:t>
      </w:r>
      <w:r w:rsidRPr="005B3BC2">
        <w:rPr>
          <w:rFonts w:eastAsia="EUAlbertina-Regu-Identity-H" w:cs="Arial"/>
          <w:sz w:val="16"/>
          <w:szCs w:val="16"/>
        </w:rPr>
        <w:t>Onder economische activiteit wordt verstaan: iedere activiteit die erin bestaat goederen of diensten op een markt aan te bieden.</w:t>
      </w:r>
    </w:p>
    <w:p w14:paraId="06691073" w14:textId="77777777" w:rsidR="005B3BC2" w:rsidRDefault="005B3BC2" w:rsidP="005B3BC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106" w14:textId="77777777" w:rsidR="00AB3D35" w:rsidRDefault="00F44105" w:rsidP="00F44105">
    <w:pPr>
      <w:pStyle w:val="Koptekst"/>
      <w:jc w:val="center"/>
    </w:pPr>
    <w:r>
      <w:rPr>
        <w:noProof/>
      </w:rPr>
      <w:drawing>
        <wp:inline distT="0" distB="0" distL="0" distR="0" wp14:anchorId="163E8187" wp14:editId="76FBC6B8">
          <wp:extent cx="1988820" cy="48196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81965"/>
                  </a:xfrm>
                  <a:prstGeom prst="rect">
                    <a:avLst/>
                  </a:prstGeom>
                </pic:spPr>
              </pic:pic>
            </a:graphicData>
          </a:graphic>
        </wp:inline>
      </w:drawing>
    </w:r>
  </w:p>
  <w:p w14:paraId="07D3204A" w14:textId="77777777" w:rsidR="00F44105" w:rsidRDefault="00F44105" w:rsidP="00F44105">
    <w:pPr>
      <w:pStyle w:val="Koptek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35"/>
    <w:rsid w:val="001906E2"/>
    <w:rsid w:val="002247EF"/>
    <w:rsid w:val="00251EB6"/>
    <w:rsid w:val="005B3BC2"/>
    <w:rsid w:val="006A1D7A"/>
    <w:rsid w:val="00714C41"/>
    <w:rsid w:val="007E287B"/>
    <w:rsid w:val="00912BA7"/>
    <w:rsid w:val="00982D79"/>
    <w:rsid w:val="00AB3D35"/>
    <w:rsid w:val="00AD723F"/>
    <w:rsid w:val="00AE150C"/>
    <w:rsid w:val="00AF790F"/>
    <w:rsid w:val="00BB3F6B"/>
    <w:rsid w:val="00CF335D"/>
    <w:rsid w:val="00D55769"/>
    <w:rsid w:val="00DD51CC"/>
    <w:rsid w:val="00F13D26"/>
    <w:rsid w:val="00F44105"/>
    <w:rsid w:val="00F6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F186"/>
  <w15:chartTrackingRefBased/>
  <w15:docId w15:val="{7501C63B-51C7-4A71-BDB2-81BB7635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D3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3D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3D3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AB3D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3D35"/>
    <w:rPr>
      <w:rFonts w:ascii="Arial" w:eastAsia="Times New Roman" w:hAnsi="Arial" w:cs="Times New Roman"/>
      <w:sz w:val="20"/>
      <w:szCs w:val="20"/>
      <w:lang w:eastAsia="nl-NL"/>
    </w:rPr>
  </w:style>
  <w:style w:type="paragraph" w:styleId="Voetnoottekst">
    <w:name w:val="footnote text"/>
    <w:basedOn w:val="Standaard"/>
    <w:link w:val="VoetnoottekstChar"/>
    <w:uiPriority w:val="99"/>
    <w:semiHidden/>
    <w:unhideWhenUsed/>
    <w:rsid w:val="00AB3D35"/>
    <w:pPr>
      <w:spacing w:line="240" w:lineRule="auto"/>
    </w:pPr>
  </w:style>
  <w:style w:type="character" w:customStyle="1" w:styleId="VoetnoottekstChar">
    <w:name w:val="Voetnoottekst Char"/>
    <w:basedOn w:val="Standaardalinea-lettertype"/>
    <w:link w:val="Voetnoottekst"/>
    <w:uiPriority w:val="99"/>
    <w:semiHidden/>
    <w:rsid w:val="00AB3D35"/>
    <w:rPr>
      <w:rFonts w:ascii="Arial" w:eastAsia="Times New Roman" w:hAnsi="Arial" w:cs="Times New Roman"/>
      <w:sz w:val="20"/>
      <w:szCs w:val="20"/>
      <w:lang w:eastAsia="nl-NL"/>
    </w:rPr>
  </w:style>
  <w:style w:type="character" w:styleId="Voetnootmarkering">
    <w:name w:val="footnote reference"/>
    <w:basedOn w:val="Standaardalinea-lettertype"/>
    <w:uiPriority w:val="99"/>
    <w:semiHidden/>
    <w:unhideWhenUsed/>
    <w:rsid w:val="00AB3D35"/>
    <w:rPr>
      <w:vertAlign w:val="superscript"/>
    </w:rPr>
  </w:style>
  <w:style w:type="character" w:styleId="Verwijzingopmerking">
    <w:name w:val="annotation reference"/>
    <w:basedOn w:val="Standaardalinea-lettertype"/>
    <w:uiPriority w:val="99"/>
    <w:unhideWhenUsed/>
    <w:rsid w:val="00AD723F"/>
    <w:rPr>
      <w:sz w:val="16"/>
      <w:szCs w:val="16"/>
    </w:rPr>
  </w:style>
  <w:style w:type="paragraph" w:styleId="Tekstopmerking">
    <w:name w:val="annotation text"/>
    <w:basedOn w:val="Standaard"/>
    <w:link w:val="TekstopmerkingChar"/>
    <w:uiPriority w:val="99"/>
    <w:unhideWhenUsed/>
    <w:rsid w:val="00AD723F"/>
    <w:pPr>
      <w:spacing w:line="240" w:lineRule="auto"/>
    </w:pPr>
  </w:style>
  <w:style w:type="character" w:customStyle="1" w:styleId="TekstopmerkingChar">
    <w:name w:val="Tekst opmerking Char"/>
    <w:basedOn w:val="Standaardalinea-lettertype"/>
    <w:link w:val="Tekstopmerking"/>
    <w:uiPriority w:val="99"/>
    <w:rsid w:val="00AD723F"/>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AD723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723F"/>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AC38-88B1-4165-96D5-CFC0B027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Gabriëlle Lijten</cp:lastModifiedBy>
  <cp:revision>3</cp:revision>
  <dcterms:created xsi:type="dcterms:W3CDTF">2025-12-17T11:10:00Z</dcterms:created>
  <dcterms:modified xsi:type="dcterms:W3CDTF">2025-12-17T11:11:00Z</dcterms:modified>
</cp:coreProperties>
</file>