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D9D8" w14:textId="77777777" w:rsidR="00686674" w:rsidRPr="00EA4A88" w:rsidRDefault="00686674" w:rsidP="00686674">
      <w:pPr>
        <w:spacing w:after="120"/>
        <w:rPr>
          <w:rFonts w:ascii="Arial" w:hAnsi="Arial" w:cs="Arial"/>
          <w:b/>
          <w:sz w:val="22"/>
          <w:szCs w:val="22"/>
          <w:lang w:val="en-GB"/>
        </w:rPr>
      </w:pPr>
      <w:bookmarkStart w:id="0" w:name="_GoBack"/>
      <w:bookmarkEnd w:id="0"/>
      <w:r>
        <w:rPr>
          <w:rFonts w:ascii="Arial" w:hAnsi="Arial" w:cs="Arial"/>
          <w:b/>
          <w:iCs/>
          <w:noProof/>
          <w:sz w:val="22"/>
          <w:szCs w:val="22"/>
          <w:lang w:val="nl-NL" w:eastAsia="nl-NL"/>
        </w:rPr>
        <w:drawing>
          <wp:anchor distT="0" distB="0" distL="114300" distR="114300" simplePos="0" relativeHeight="251660288" behindDoc="0" locked="0" layoutInCell="1" allowOverlap="1" wp14:anchorId="60961005" wp14:editId="77F17F3B">
            <wp:simplePos x="0" y="0"/>
            <wp:positionH relativeFrom="column">
              <wp:posOffset>4058920</wp:posOffset>
            </wp:positionH>
            <wp:positionV relativeFrom="paragraph">
              <wp:posOffset>-1278890</wp:posOffset>
            </wp:positionV>
            <wp:extent cx="2647315" cy="1560195"/>
            <wp:effectExtent l="0" t="0" r="635" b="190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31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8231D" w14:textId="77777777" w:rsidR="00686674" w:rsidRPr="00EA4A88" w:rsidRDefault="00686674" w:rsidP="00686674">
      <w:pPr>
        <w:spacing w:after="120"/>
        <w:rPr>
          <w:rFonts w:ascii="Arial" w:hAnsi="Arial" w:cs="Arial"/>
          <w:b/>
          <w:sz w:val="22"/>
          <w:szCs w:val="22"/>
          <w:lang w:val="en-GB"/>
        </w:rPr>
      </w:pPr>
      <w:r w:rsidRPr="00470C09">
        <w:rPr>
          <w:rFonts w:cs="Arial"/>
          <w:b/>
          <w:noProof/>
          <w:sz w:val="22"/>
          <w:szCs w:val="22"/>
          <w:lang w:val="nl-NL" w:eastAsia="nl-NL"/>
        </w:rPr>
        <mc:AlternateContent>
          <mc:Choice Requires="wps">
            <w:drawing>
              <wp:anchor distT="0" distB="0" distL="114300" distR="114300" simplePos="0" relativeHeight="251659264" behindDoc="0" locked="0" layoutInCell="1" allowOverlap="1" wp14:anchorId="06AAFE76" wp14:editId="68F0AA70">
                <wp:simplePos x="0" y="0"/>
                <wp:positionH relativeFrom="column">
                  <wp:posOffset>13335</wp:posOffset>
                </wp:positionH>
                <wp:positionV relativeFrom="paragraph">
                  <wp:posOffset>228600</wp:posOffset>
                </wp:positionV>
                <wp:extent cx="3848100" cy="1403985"/>
                <wp:effectExtent l="0" t="0" r="19050" b="228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ln>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14:paraId="4040B744" w14:textId="77777777" w:rsidR="00686674" w:rsidRDefault="00686674" w:rsidP="00686674">
                            <w:pPr>
                              <w:tabs>
                                <w:tab w:val="left" w:pos="2977"/>
                              </w:tabs>
                              <w:outlineLvl w:val="0"/>
                              <w:rPr>
                                <w:rFonts w:ascii="Arial" w:hAnsi="Arial" w:cs="Arial"/>
                                <w:b/>
                                <w:sz w:val="40"/>
                                <w:szCs w:val="40"/>
                                <w:lang w:val="en-GB"/>
                              </w:rPr>
                            </w:pPr>
                            <w:r>
                              <w:rPr>
                                <w:rFonts w:ascii="Arial" w:hAnsi="Arial" w:cs="Arial"/>
                                <w:b/>
                                <w:sz w:val="40"/>
                                <w:szCs w:val="40"/>
                                <w:lang w:val="en-GB"/>
                              </w:rPr>
                              <w:t xml:space="preserve">Country: </w:t>
                            </w:r>
                            <w:r>
                              <w:rPr>
                                <w:rFonts w:ascii="Arial" w:hAnsi="Arial" w:cs="Arial"/>
                                <w:b/>
                                <w:sz w:val="40"/>
                                <w:szCs w:val="40"/>
                                <w:lang w:val="en-GB"/>
                              </w:rPr>
                              <w:tab/>
                              <w:t>Netherlands</w:t>
                            </w:r>
                            <w:r>
                              <w:rPr>
                                <w:rFonts w:ascii="Arial" w:hAnsi="Arial" w:cs="Arial"/>
                                <w:b/>
                                <w:sz w:val="40"/>
                                <w:szCs w:val="40"/>
                                <w:lang w:val="en-GB"/>
                              </w:rPr>
                              <w:tab/>
                            </w:r>
                          </w:p>
                          <w:p w14:paraId="0DC37536" w14:textId="77777777" w:rsidR="00686674" w:rsidRDefault="00686674" w:rsidP="00686674">
                            <w:pPr>
                              <w:tabs>
                                <w:tab w:val="left" w:pos="2977"/>
                              </w:tabs>
                              <w:spacing w:before="120"/>
                              <w:outlineLvl w:val="0"/>
                            </w:pPr>
                            <w:r>
                              <w:rPr>
                                <w:rFonts w:ascii="Arial" w:hAnsi="Arial" w:cs="Arial"/>
                                <w:b/>
                                <w:sz w:val="40"/>
                                <w:szCs w:val="40"/>
                                <w:lang w:val="en-GB"/>
                              </w:rPr>
                              <w:t xml:space="preserve">Organisation: </w:t>
                            </w:r>
                            <w:r>
                              <w:rPr>
                                <w:rFonts w:ascii="Arial" w:hAnsi="Arial" w:cs="Arial"/>
                                <w:b/>
                                <w:sz w:val="40"/>
                                <w:szCs w:val="40"/>
                                <w:lang w:val="en-GB"/>
                              </w:rPr>
                              <w:tab/>
                              <w:t>ZonMw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AFE76" id="_x0000_t202" coordsize="21600,21600" o:spt="202" path="m,l,21600r21600,l21600,xe">
                <v:stroke joinstyle="miter"/>
                <v:path gradientshapeok="t" o:connecttype="rect"/>
              </v:shapetype>
              <v:shape id="Textfeld 2" o:spid="_x0000_s1026" type="#_x0000_t202" style="position:absolute;margin-left:1.05pt;margin-top:18pt;width:30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lPSAIAAMsEAAAOAAAAZHJzL2Uyb0RvYy54bWysVG1v0zAQ/o7Ef7D8nSbpOtZFTafRUYQ0&#10;XsTgBziO01hzfMZ2m5Rfz9lJsw6QkBBfLDt3z3P33EtWN32ryEFYJ0EXNJullAjNoZJ6V9BvX7ev&#10;lpQ4z3TFFGhR0KNw9Gb98sWqM7mYQwOqEpYgiXZ5ZwraeG/yJHG8ES1zMzBCo7EG2zKPT7tLKss6&#10;ZG9VMk/T10kHtjIWuHAOv94NRrqO/HUtuP9U1054ogqKufl42niW4UzWK5bvLDON5GMa7B+yaJnU&#10;GHSiumOekb2Vv1G1kltwUPsZhzaBupZcRA2oJkt/UfPQMCOiFiyOM1OZ3P+j5R8PD+azJb5/Az02&#10;MIpw5h74oyMaNg3TO3FrLXSNYBUGzkLJks64fISGUrvcBZKy+wAVNpntPUSivrZtqArqJMiODThO&#10;RRe9Jxw/XiwXyyxFE0dbtkgvrpeXMQbLT3BjnX8noCXhUlCLXY307HDvfEiH5SeXEE3pcDpQstpK&#10;peLD7sqNsuTAwhykV+kmth6Bz9yCxre6ikPhmVTDHb0CZRQddI6K/VGJIdwXURNZoZb5UL4wvGIK&#10;xzgX2g91C0zoHWA1pjYBx7o/B6oJNPoGmIhDPQHTv0ecEDEqaD+BW6nB/omgejylWw/+J/WD5tBw&#10;35c91ilcS6iO2H0Lw3bh3wAvDdgflHS4WQV13/fMCkrUe40TdJ0tFmEV42NxeTXHhz23lOcWpjlS&#10;FdRTMlw3Pq5vEOPMLU7aVsYZeMpkTBY3Jo7GuN1hJc/f0evpH7T+CQAA//8DAFBLAwQUAAYACAAA&#10;ACEAsnC/kN4AAAAIAQAADwAAAGRycy9kb3ducmV2LnhtbEyPzU7DMBCE70i8g7VIvVEnqUirEKdC&#10;CE6VUH84cHTiJYmI11HspKFPz/ZUjjszmv0m3862ExMOvnWkIF5GIJAqZ1qqFXye3h83IHzQZHTn&#10;CBX8oodtcX+X68y4Mx1wOoZacAn5TCtoQugzKX3VoNV+6Xok9r7dYHXgc6ilGfSZy20nkyhKpdUt&#10;8YdG9/jaYPVzHK2CXbh8tKvTmNDU0yF5u5Rf+/1aqcXD/PIMIuAcbmG44jM6FMxUupGMF52CJOag&#10;glXKi9hOow0LJetP6xhkkcv/A4o/AAAA//8DAFBLAQItABQABgAIAAAAIQC2gziS/gAAAOEBAAAT&#10;AAAAAAAAAAAAAAAAAAAAAABbQ29udGVudF9UeXBlc10ueG1sUEsBAi0AFAAGAAgAAAAhADj9If/W&#10;AAAAlAEAAAsAAAAAAAAAAAAAAAAALwEAAF9yZWxzLy5yZWxzUEsBAi0AFAAGAAgAAAAhAASRaU9I&#10;AgAAywQAAA4AAAAAAAAAAAAAAAAALgIAAGRycy9lMm9Eb2MueG1sUEsBAi0AFAAGAAgAAAAhALJw&#10;v5DeAAAACAEAAA8AAAAAAAAAAAAAAAAAogQAAGRycy9kb3ducmV2LnhtbFBLBQYAAAAABAAEAPMA&#10;AACtBQAAAAA=&#10;" fillcolor="white [3201]" strokecolor="#0070c0" strokeweight="1pt">
                <v:textbox style="mso-fit-shape-to-text:t">
                  <w:txbxContent>
                    <w:p w14:paraId="4040B744" w14:textId="77777777" w:rsidR="00686674" w:rsidRDefault="00686674" w:rsidP="00686674">
                      <w:pPr>
                        <w:tabs>
                          <w:tab w:val="left" w:pos="2977"/>
                        </w:tabs>
                        <w:outlineLvl w:val="0"/>
                        <w:rPr>
                          <w:rFonts w:ascii="Arial" w:hAnsi="Arial" w:cs="Arial"/>
                          <w:b/>
                          <w:sz w:val="40"/>
                          <w:szCs w:val="40"/>
                          <w:lang w:val="en-GB"/>
                        </w:rPr>
                      </w:pPr>
                      <w:r>
                        <w:rPr>
                          <w:rFonts w:ascii="Arial" w:hAnsi="Arial" w:cs="Arial"/>
                          <w:b/>
                          <w:sz w:val="40"/>
                          <w:szCs w:val="40"/>
                          <w:lang w:val="en-GB"/>
                        </w:rPr>
                        <w:t xml:space="preserve">Country: </w:t>
                      </w:r>
                      <w:r>
                        <w:rPr>
                          <w:rFonts w:ascii="Arial" w:hAnsi="Arial" w:cs="Arial"/>
                          <w:b/>
                          <w:sz w:val="40"/>
                          <w:szCs w:val="40"/>
                          <w:lang w:val="en-GB"/>
                        </w:rPr>
                        <w:tab/>
                        <w:t>Netherlands</w:t>
                      </w:r>
                      <w:r>
                        <w:rPr>
                          <w:rFonts w:ascii="Arial" w:hAnsi="Arial" w:cs="Arial"/>
                          <w:b/>
                          <w:sz w:val="40"/>
                          <w:szCs w:val="40"/>
                          <w:lang w:val="en-GB"/>
                        </w:rPr>
                        <w:tab/>
                      </w:r>
                    </w:p>
                    <w:p w14:paraId="0DC37536" w14:textId="77777777" w:rsidR="00686674" w:rsidRDefault="00686674" w:rsidP="00686674">
                      <w:pPr>
                        <w:tabs>
                          <w:tab w:val="left" w:pos="2977"/>
                        </w:tabs>
                        <w:spacing w:before="120"/>
                        <w:outlineLvl w:val="0"/>
                      </w:pPr>
                      <w:r>
                        <w:rPr>
                          <w:rFonts w:ascii="Arial" w:hAnsi="Arial" w:cs="Arial"/>
                          <w:b/>
                          <w:sz w:val="40"/>
                          <w:szCs w:val="40"/>
                          <w:lang w:val="en-GB"/>
                        </w:rPr>
                        <w:t xml:space="preserve">Organisation: </w:t>
                      </w:r>
                      <w:r>
                        <w:rPr>
                          <w:rFonts w:ascii="Arial" w:hAnsi="Arial" w:cs="Arial"/>
                          <w:b/>
                          <w:sz w:val="40"/>
                          <w:szCs w:val="40"/>
                          <w:lang w:val="en-GB"/>
                        </w:rPr>
                        <w:tab/>
                        <w:t>ZonMw</w:t>
                      </w:r>
                    </w:p>
                  </w:txbxContent>
                </v:textbox>
              </v:shape>
            </w:pict>
          </mc:Fallback>
        </mc:AlternateContent>
      </w:r>
    </w:p>
    <w:p w14:paraId="6197DBE3" w14:textId="77777777" w:rsidR="00686674" w:rsidRPr="00EA4A88" w:rsidRDefault="00686674" w:rsidP="00686674">
      <w:pPr>
        <w:spacing w:after="120"/>
        <w:outlineLvl w:val="0"/>
        <w:rPr>
          <w:rFonts w:ascii="Arial" w:hAnsi="Arial" w:cs="Arial"/>
          <w:b/>
          <w:sz w:val="22"/>
          <w:szCs w:val="22"/>
          <w:lang w:val="en-GB"/>
        </w:rPr>
      </w:pPr>
    </w:p>
    <w:p w14:paraId="19DB70D4" w14:textId="77777777" w:rsidR="00686674" w:rsidRDefault="00686674" w:rsidP="00686674">
      <w:pPr>
        <w:pStyle w:val="Commentaire1"/>
        <w:spacing w:line="360" w:lineRule="auto"/>
        <w:jc w:val="both"/>
        <w:rPr>
          <w:rFonts w:cs="Arial"/>
          <w:b/>
          <w:sz w:val="22"/>
          <w:szCs w:val="22"/>
          <w:lang w:val="en-GB"/>
        </w:rPr>
      </w:pPr>
    </w:p>
    <w:p w14:paraId="128434EF" w14:textId="77777777" w:rsidR="00686674" w:rsidRDefault="00686674" w:rsidP="00686674">
      <w:pPr>
        <w:pStyle w:val="Commentaire1"/>
        <w:spacing w:line="360" w:lineRule="auto"/>
        <w:jc w:val="both"/>
        <w:rPr>
          <w:rFonts w:cs="Arial"/>
          <w:b/>
          <w:sz w:val="22"/>
          <w:szCs w:val="22"/>
          <w:lang w:val="en-GB"/>
        </w:rPr>
      </w:pPr>
    </w:p>
    <w:p w14:paraId="74EF65F9" w14:textId="77777777" w:rsidR="00686674" w:rsidRDefault="00686674" w:rsidP="00686674">
      <w:pPr>
        <w:pStyle w:val="Commentaire1"/>
        <w:spacing w:line="360" w:lineRule="auto"/>
        <w:jc w:val="both"/>
        <w:rPr>
          <w:rFonts w:cs="Arial"/>
          <w:b/>
          <w:sz w:val="22"/>
          <w:szCs w:val="22"/>
          <w:lang w:val="en-GB"/>
        </w:rPr>
      </w:pPr>
    </w:p>
    <w:p w14:paraId="1F2807A8" w14:textId="77777777" w:rsidR="00686674" w:rsidRPr="00EA4A88" w:rsidRDefault="00686674" w:rsidP="00686674">
      <w:pPr>
        <w:pStyle w:val="Commentaire1"/>
        <w:spacing w:line="360" w:lineRule="auto"/>
        <w:jc w:val="both"/>
        <w:rPr>
          <w:rFonts w:cs="Arial"/>
          <w:sz w:val="22"/>
          <w:szCs w:val="22"/>
          <w:lang w:val="en-GB"/>
        </w:rPr>
      </w:pPr>
      <w:r>
        <w:rPr>
          <w:rFonts w:cs="Arial"/>
          <w:sz w:val="22"/>
          <w:szCs w:val="22"/>
          <w:lang w:val="en-GB"/>
        </w:rPr>
        <w:t xml:space="preserve">This document contains </w:t>
      </w:r>
      <w:r w:rsidRPr="00B1763B">
        <w:rPr>
          <w:rFonts w:cs="Arial"/>
          <w:b/>
          <w:color w:val="FF0000"/>
          <w:sz w:val="22"/>
          <w:szCs w:val="22"/>
          <w:lang w:val="en-GB"/>
        </w:rPr>
        <w:t>information on specific requirements</w:t>
      </w:r>
      <w:r w:rsidRPr="00B1763B">
        <w:rPr>
          <w:rFonts w:cs="Arial"/>
          <w:color w:val="FF0000"/>
          <w:sz w:val="22"/>
          <w:szCs w:val="22"/>
          <w:lang w:val="en-GB"/>
        </w:rPr>
        <w:t xml:space="preserve"> </w:t>
      </w:r>
      <w:r>
        <w:rPr>
          <w:rFonts w:cs="Arial"/>
          <w:sz w:val="22"/>
          <w:szCs w:val="22"/>
          <w:lang w:val="en-GB"/>
        </w:rPr>
        <w:t xml:space="preserve">for researchers applying for </w:t>
      </w:r>
      <w:r w:rsidRPr="00463C01">
        <w:rPr>
          <w:rFonts w:cs="Arial"/>
          <w:sz w:val="22"/>
          <w:szCs w:val="22"/>
          <w:lang w:val="en-GB"/>
        </w:rPr>
        <w:t>funding</w:t>
      </w:r>
      <w:r>
        <w:rPr>
          <w:rFonts w:cs="Arial"/>
          <w:sz w:val="22"/>
          <w:szCs w:val="22"/>
          <w:lang w:val="en-GB"/>
        </w:rPr>
        <w:t xml:space="preserve"> by the funding organisation indicated above</w:t>
      </w:r>
      <w:r w:rsidRPr="00463C01">
        <w:rPr>
          <w:rFonts w:cs="Arial"/>
          <w:sz w:val="22"/>
          <w:szCs w:val="22"/>
          <w:lang w:val="en-GB"/>
        </w:rPr>
        <w:t>.</w:t>
      </w:r>
      <w:r w:rsidRPr="009C26B2">
        <w:rPr>
          <w:rFonts w:cs="Arial"/>
          <w:sz w:val="22"/>
          <w:szCs w:val="22"/>
          <w:lang w:val="en-GB"/>
        </w:rPr>
        <w:t xml:space="preserve"> </w:t>
      </w:r>
      <w:r>
        <w:rPr>
          <w:rFonts w:cs="Arial"/>
          <w:sz w:val="22"/>
          <w:szCs w:val="22"/>
          <w:lang w:val="en-GB"/>
        </w:rPr>
        <w:t>To make sure that your application is fully in line with the specific requirements and to receive latest information, please</w:t>
      </w:r>
      <w:r w:rsidRPr="00EA4A88">
        <w:rPr>
          <w:rFonts w:cs="Arial"/>
          <w:sz w:val="22"/>
          <w:szCs w:val="22"/>
          <w:lang w:val="en-GB"/>
        </w:rPr>
        <w:t xml:space="preserve"> contact the respective </w:t>
      </w:r>
      <w:r w:rsidRPr="00B1763B">
        <w:rPr>
          <w:rFonts w:cs="Arial"/>
          <w:b/>
          <w:color w:val="FF0000"/>
          <w:sz w:val="22"/>
          <w:szCs w:val="22"/>
          <w:lang w:val="en-GB"/>
        </w:rPr>
        <w:t>national contact person</w:t>
      </w:r>
      <w:r w:rsidRPr="00EA4A88">
        <w:rPr>
          <w:rFonts w:cs="Arial"/>
          <w:sz w:val="22"/>
          <w:szCs w:val="22"/>
          <w:lang w:val="en-GB"/>
        </w:rPr>
        <w:t>.</w:t>
      </w:r>
      <w:r>
        <w:rPr>
          <w:rFonts w:cs="Arial"/>
          <w:sz w:val="22"/>
          <w:szCs w:val="22"/>
          <w:lang w:val="en-GB"/>
        </w:rPr>
        <w:t xml:space="preserve"> Not fulfilling the requirements may lead to ineligibility of the application.</w:t>
      </w:r>
    </w:p>
    <w:p w14:paraId="5DBA77CB" w14:textId="77777777" w:rsidR="00686674" w:rsidRDefault="00686674" w:rsidP="00686674">
      <w:pPr>
        <w:rPr>
          <w:rFonts w:ascii="Arial" w:hAnsi="Arial" w:cs="Arial"/>
          <w:sz w:val="22"/>
          <w:szCs w:val="22"/>
          <w:lang w:val="en-GB" w:eastAsia="de-AT"/>
        </w:rPr>
      </w:pPr>
    </w:p>
    <w:p w14:paraId="559296B0" w14:textId="77777777" w:rsidR="00686674" w:rsidRPr="00F226FF" w:rsidRDefault="00686674" w:rsidP="00686674">
      <w:pPr>
        <w:spacing w:after="120"/>
        <w:rPr>
          <w:rFonts w:ascii="Arial" w:hAnsi="Arial" w:cs="Arial"/>
          <w:b/>
          <w:sz w:val="28"/>
          <w:szCs w:val="28"/>
          <w:lang w:val="en-GB" w:eastAsia="de-AT"/>
        </w:rPr>
      </w:pPr>
      <w:r w:rsidRPr="00F226FF">
        <w:rPr>
          <w:rFonts w:ascii="Arial" w:hAnsi="Arial" w:cs="Arial"/>
          <w:b/>
          <w:sz w:val="28"/>
          <w:szCs w:val="28"/>
          <w:lang w:val="en-GB" w:eastAsia="de-AT"/>
        </w:rP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5893"/>
      </w:tblGrid>
      <w:tr w:rsidR="00686674" w:rsidRPr="00D84501" w14:paraId="16364146" w14:textId="77777777" w:rsidTr="00811DFD">
        <w:tc>
          <w:tcPr>
            <w:tcW w:w="3794" w:type="dxa"/>
            <w:shd w:val="clear" w:color="auto" w:fill="auto"/>
          </w:tcPr>
          <w:p w14:paraId="73ABC603" w14:textId="77777777" w:rsidR="00686674" w:rsidRPr="00D84501" w:rsidRDefault="00686674" w:rsidP="00811DFD">
            <w:pPr>
              <w:rPr>
                <w:rFonts w:ascii="Arial" w:hAnsi="Arial" w:cs="Arial"/>
                <w:b/>
                <w:sz w:val="22"/>
                <w:szCs w:val="22"/>
                <w:lang w:val="en-GB" w:eastAsia="de-AT"/>
              </w:rPr>
            </w:pPr>
            <w:r w:rsidRPr="00D84501">
              <w:rPr>
                <w:rFonts w:ascii="Arial" w:hAnsi="Arial" w:cs="Arial"/>
                <w:b/>
                <w:sz w:val="22"/>
                <w:szCs w:val="22"/>
                <w:lang w:val="en-GB" w:eastAsia="de-AT"/>
              </w:rPr>
              <w:t xml:space="preserve">National contact </w:t>
            </w:r>
            <w:r>
              <w:rPr>
                <w:rFonts w:ascii="Arial" w:hAnsi="Arial" w:cs="Arial"/>
                <w:b/>
                <w:sz w:val="22"/>
                <w:szCs w:val="22"/>
                <w:lang w:val="en-GB" w:eastAsia="de-AT"/>
              </w:rPr>
              <w:t>person</w:t>
            </w:r>
          </w:p>
        </w:tc>
        <w:tc>
          <w:tcPr>
            <w:tcW w:w="5984" w:type="dxa"/>
            <w:shd w:val="clear" w:color="auto" w:fill="auto"/>
          </w:tcPr>
          <w:p w14:paraId="1FD84665" w14:textId="77777777" w:rsidR="00686674" w:rsidRPr="00204EB9" w:rsidRDefault="00686674" w:rsidP="00811DFD">
            <w:pPr>
              <w:rPr>
                <w:rFonts w:ascii="Arial" w:hAnsi="Arial" w:cs="Arial"/>
                <w:color w:val="000000"/>
                <w:sz w:val="22"/>
                <w:szCs w:val="22"/>
                <w:lang w:val="nl-NL"/>
              </w:rPr>
            </w:pPr>
            <w:r w:rsidRPr="008528FE">
              <w:rPr>
                <w:rFonts w:ascii="Arial" w:hAnsi="Arial" w:cs="Arial"/>
                <w:color w:val="000000"/>
                <w:sz w:val="22"/>
                <w:szCs w:val="22"/>
                <w:lang w:val="nl-NL"/>
              </w:rPr>
              <w:t xml:space="preserve">Gabriëlle Lijten </w:t>
            </w:r>
          </w:p>
          <w:p w14:paraId="47115A59" w14:textId="77777777" w:rsidR="00686674" w:rsidRPr="00C36AED" w:rsidRDefault="00686674" w:rsidP="00811DFD">
            <w:pPr>
              <w:rPr>
                <w:rFonts w:ascii="Arial" w:hAnsi="Arial" w:cs="Arial"/>
                <w:sz w:val="22"/>
                <w:szCs w:val="22"/>
              </w:rPr>
            </w:pPr>
            <w:r w:rsidRPr="00204EB9">
              <w:rPr>
                <w:rFonts w:ascii="Arial" w:hAnsi="Arial" w:cs="Arial"/>
                <w:sz w:val="22"/>
                <w:szCs w:val="22"/>
                <w:lang w:val="nl-NL"/>
              </w:rPr>
              <w:t xml:space="preserve">+ 31 </w:t>
            </w:r>
            <w:bookmarkStart w:id="1" w:name="_Hlk122365664"/>
            <w:r w:rsidRPr="00C36AED">
              <w:rPr>
                <w:rFonts w:ascii="Arial" w:hAnsi="Arial" w:cs="Arial"/>
                <w:sz w:val="22"/>
                <w:szCs w:val="22"/>
              </w:rPr>
              <w:t xml:space="preserve">70 349 5470 </w:t>
            </w:r>
          </w:p>
          <w:bookmarkEnd w:id="1"/>
          <w:p w14:paraId="7FC3D102" w14:textId="77777777" w:rsidR="00686674" w:rsidRPr="00204EB9" w:rsidRDefault="00686674" w:rsidP="00811DFD">
            <w:pPr>
              <w:rPr>
                <w:rFonts w:ascii="Arial" w:hAnsi="Arial" w:cs="Arial"/>
                <w:sz w:val="22"/>
                <w:szCs w:val="22"/>
                <w:lang w:val="nl-NL" w:eastAsia="de-AT"/>
              </w:rPr>
            </w:pPr>
            <w:r w:rsidRPr="00C36AED">
              <w:rPr>
                <w:rFonts w:ascii="Arial" w:hAnsi="Arial" w:cs="Arial"/>
                <w:sz w:val="22"/>
                <w:szCs w:val="22"/>
              </w:rPr>
              <w:fldChar w:fldCharType="begin"/>
            </w:r>
            <w:r w:rsidRPr="00C36AED">
              <w:rPr>
                <w:rFonts w:ascii="Arial" w:hAnsi="Arial" w:cs="Arial"/>
                <w:sz w:val="22"/>
                <w:szCs w:val="22"/>
              </w:rPr>
              <w:instrText xml:space="preserve"> HYPERLINK "mailto:jpnd</w:instrText>
            </w:r>
            <w:r w:rsidRPr="00204EB9">
              <w:rPr>
                <w:rFonts w:ascii="Arial" w:hAnsi="Arial" w:cs="Arial"/>
                <w:sz w:val="22"/>
                <w:szCs w:val="22"/>
                <w:lang w:val="nl-NL"/>
              </w:rPr>
              <w:instrText>@zonmw.nl</w:instrText>
            </w:r>
            <w:r w:rsidRPr="00C36AED">
              <w:rPr>
                <w:rFonts w:ascii="Arial" w:hAnsi="Arial" w:cs="Arial"/>
                <w:sz w:val="22"/>
                <w:szCs w:val="22"/>
              </w:rPr>
              <w:instrText xml:space="preserve">" </w:instrText>
            </w:r>
            <w:r w:rsidRPr="00C36AED">
              <w:rPr>
                <w:rFonts w:ascii="Arial" w:hAnsi="Arial" w:cs="Arial"/>
                <w:sz w:val="22"/>
                <w:szCs w:val="22"/>
              </w:rPr>
            </w:r>
            <w:r w:rsidRPr="00C36AED">
              <w:rPr>
                <w:rFonts w:ascii="Arial" w:hAnsi="Arial" w:cs="Arial"/>
                <w:sz w:val="22"/>
                <w:szCs w:val="22"/>
              </w:rPr>
              <w:fldChar w:fldCharType="separate"/>
            </w:r>
            <w:r w:rsidRPr="00C36AED">
              <w:rPr>
                <w:rStyle w:val="Hyperlink"/>
                <w:rFonts w:ascii="Arial" w:hAnsi="Arial" w:cs="Arial"/>
                <w:sz w:val="22"/>
                <w:szCs w:val="22"/>
              </w:rPr>
              <w:t>jpnd</w:t>
            </w:r>
            <w:r w:rsidRPr="00204EB9">
              <w:rPr>
                <w:rStyle w:val="Hyperlink"/>
                <w:rFonts w:ascii="Arial" w:hAnsi="Arial" w:cs="Arial"/>
                <w:sz w:val="22"/>
                <w:szCs w:val="22"/>
                <w:lang w:val="nl-NL"/>
              </w:rPr>
              <w:t>@zonmw.nl</w:t>
            </w:r>
            <w:r w:rsidRPr="00C36AED">
              <w:rPr>
                <w:rFonts w:ascii="Arial" w:hAnsi="Arial" w:cs="Arial"/>
                <w:sz w:val="22"/>
                <w:szCs w:val="22"/>
              </w:rPr>
              <w:fldChar w:fldCharType="end"/>
            </w:r>
          </w:p>
        </w:tc>
      </w:tr>
    </w:tbl>
    <w:p w14:paraId="3A72E489" w14:textId="77777777" w:rsidR="00686674" w:rsidRPr="00204EB9" w:rsidRDefault="00686674" w:rsidP="00686674">
      <w:pPr>
        <w:rPr>
          <w:rFonts w:ascii="Arial" w:hAnsi="Arial" w:cs="Arial"/>
          <w:sz w:val="22"/>
          <w:szCs w:val="22"/>
          <w:lang w:val="nl-NL" w:eastAsia="de-AT"/>
        </w:rPr>
      </w:pPr>
    </w:p>
    <w:p w14:paraId="64B627E5" w14:textId="77777777" w:rsidR="00686674" w:rsidRPr="00D84501" w:rsidRDefault="00686674" w:rsidP="00686674">
      <w:pPr>
        <w:spacing w:after="120"/>
        <w:rPr>
          <w:rFonts w:ascii="Arial" w:hAnsi="Arial" w:cs="Arial"/>
          <w:b/>
          <w:sz w:val="28"/>
          <w:szCs w:val="28"/>
          <w:lang w:val="en-GB" w:eastAsia="de-AT"/>
        </w:rPr>
      </w:pPr>
      <w:r w:rsidRPr="00D84501">
        <w:rPr>
          <w:rFonts w:ascii="Arial" w:hAnsi="Arial" w:cs="Arial"/>
          <w:b/>
          <w:sz w:val="28"/>
          <w:szCs w:val="28"/>
          <w:lang w:val="en-GB" w:eastAsia="de-AT"/>
        </w:rPr>
        <w:t>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6"/>
      </w:tblGrid>
      <w:tr w:rsidR="00686674" w:rsidRPr="00D84501" w14:paraId="1F28A162" w14:textId="77777777" w:rsidTr="00811DFD">
        <w:tc>
          <w:tcPr>
            <w:tcW w:w="2972" w:type="dxa"/>
            <w:shd w:val="clear" w:color="auto" w:fill="auto"/>
          </w:tcPr>
          <w:p w14:paraId="3B256B03" w14:textId="77777777" w:rsidR="00686674" w:rsidRPr="00DE53B2" w:rsidRDefault="00686674" w:rsidP="00811DFD">
            <w:pPr>
              <w:rPr>
                <w:rFonts w:ascii="Arial" w:hAnsi="Arial" w:cs="Arial"/>
                <w:b/>
                <w:sz w:val="22"/>
                <w:szCs w:val="22"/>
                <w:lang w:val="en-GB" w:eastAsia="de-AT"/>
              </w:rPr>
            </w:pPr>
            <w:r w:rsidRPr="00DE53B2">
              <w:rPr>
                <w:rFonts w:ascii="Arial" w:hAnsi="Arial" w:cs="Arial"/>
                <w:b/>
                <w:sz w:val="22"/>
                <w:szCs w:val="22"/>
                <w:lang w:val="en-GB" w:eastAsia="de-AT"/>
              </w:rPr>
              <w:t>Eligible Institutions</w:t>
            </w:r>
          </w:p>
        </w:tc>
        <w:tc>
          <w:tcPr>
            <w:tcW w:w="6656" w:type="dxa"/>
            <w:shd w:val="clear" w:color="auto" w:fill="auto"/>
          </w:tcPr>
          <w:p w14:paraId="25871E5E" w14:textId="77777777" w:rsidR="00686674" w:rsidRPr="00C070A5" w:rsidRDefault="00686674" w:rsidP="00811DFD">
            <w:pPr>
              <w:rPr>
                <w:rFonts w:ascii="Arial" w:eastAsia="Calibri" w:hAnsi="Arial" w:cs="Arial"/>
                <w:sz w:val="22"/>
                <w:szCs w:val="22"/>
                <w:lang w:val="en-GB" w:eastAsia="en-US"/>
              </w:rPr>
            </w:pPr>
            <w:r w:rsidRPr="00C070A5">
              <w:rPr>
                <w:rFonts w:ascii="Arial" w:hAnsi="Arial" w:cs="Arial"/>
                <w:sz w:val="22"/>
                <w:szCs w:val="22"/>
                <w:lang w:val="en-GB"/>
              </w:rPr>
              <w:t xml:space="preserve">Research organisations and University Medical Centres </w:t>
            </w:r>
            <w:r w:rsidRPr="00C070A5">
              <w:rPr>
                <w:rFonts w:ascii="Arial" w:eastAsia="Calibri" w:hAnsi="Arial" w:cs="Arial"/>
                <w:sz w:val="22"/>
                <w:szCs w:val="22"/>
                <w:lang w:val="en-GB" w:eastAsia="en-US"/>
              </w:rPr>
              <w:t>that meet the criteria of ‘research and knowledge dissemination organisation’ (hereinafter referred to as ‘research organisation’) in accordance with the</w:t>
            </w:r>
            <w:r>
              <w:rPr>
                <w:rFonts w:ascii="Arial" w:eastAsia="Calibri" w:hAnsi="Arial" w:cs="Arial"/>
                <w:sz w:val="22"/>
                <w:szCs w:val="22"/>
                <w:lang w:val="en-GB" w:eastAsia="en-US"/>
              </w:rPr>
              <w:t xml:space="preserve"> </w:t>
            </w:r>
            <w:r w:rsidRPr="00C070A5">
              <w:rPr>
                <w:rFonts w:ascii="Arial" w:eastAsia="Calibri" w:hAnsi="Arial" w:cs="Arial"/>
                <w:sz w:val="22"/>
                <w:szCs w:val="22"/>
                <w:lang w:val="en-GB" w:eastAsia="en-US"/>
              </w:rPr>
              <w:t>Commission Decision of 20 December 2011 on the application of Article 106(2) of the Treaty on the Functioning of the European Union to</w:t>
            </w:r>
          </w:p>
          <w:p w14:paraId="4BA4D28A" w14:textId="77777777" w:rsidR="00686674" w:rsidRDefault="00686674" w:rsidP="00811DFD">
            <w:r w:rsidRPr="00C070A5">
              <w:rPr>
                <w:rFonts w:ascii="Arial" w:eastAsia="Calibri" w:hAnsi="Arial" w:cs="Arial"/>
                <w:sz w:val="22"/>
                <w:szCs w:val="22"/>
                <w:lang w:val="en-GB" w:eastAsia="en-US"/>
              </w:rPr>
              <w:t>State aid in the form of public service compensation granted to certain undertakings entrusted with the operation of services of general economic interest</w:t>
            </w:r>
            <w:r>
              <w:rPr>
                <w:rFonts w:ascii="Arial" w:eastAsia="Calibri" w:hAnsi="Arial" w:cs="Arial"/>
                <w:sz w:val="22"/>
                <w:szCs w:val="22"/>
                <w:lang w:val="en-GB" w:eastAsia="en-US"/>
              </w:rPr>
              <w:t xml:space="preserve"> (Exemption Decision)</w:t>
            </w:r>
            <w:r w:rsidRPr="00C070A5">
              <w:rPr>
                <w:rFonts w:ascii="Arial" w:eastAsia="Calibri" w:hAnsi="Arial" w:cs="Arial"/>
                <w:sz w:val="22"/>
                <w:szCs w:val="22"/>
                <w:lang w:val="en-GB" w:eastAsia="en-US"/>
              </w:rPr>
              <w:t>.</w:t>
            </w:r>
            <w:r w:rsidRPr="00C070A5">
              <w:t xml:space="preserve"> </w:t>
            </w:r>
          </w:p>
          <w:p w14:paraId="0D2DE289" w14:textId="77777777" w:rsidR="00686674" w:rsidRPr="00A734E7" w:rsidRDefault="00686674" w:rsidP="00811DFD">
            <w:pPr>
              <w:rPr>
                <w:rFonts w:ascii="Arial" w:eastAsia="Calibri" w:hAnsi="Arial" w:cs="Arial"/>
                <w:color w:val="0066FF"/>
                <w:sz w:val="22"/>
                <w:szCs w:val="22"/>
                <w:lang w:eastAsia="en-US"/>
              </w:rPr>
            </w:pPr>
            <w:hyperlink r:id="rId8" w:history="1">
              <w:r w:rsidRPr="00A734E7">
                <w:rPr>
                  <w:rStyle w:val="Hyperlink"/>
                  <w:rFonts w:ascii="Arial" w:eastAsia="Calibri" w:hAnsi="Arial" w:cs="Arial"/>
                  <w:color w:val="0066FF"/>
                  <w:sz w:val="22"/>
                  <w:szCs w:val="22"/>
                  <w:lang w:eastAsia="en-US"/>
                </w:rPr>
                <w:t>https://eur-lex.europa.eu/legal-content/EN/TXT/PDF/?uri=CELEX:32012D0021&amp;from=NL</w:t>
              </w:r>
            </w:hyperlink>
            <w:r w:rsidRPr="00A734E7">
              <w:rPr>
                <w:rStyle w:val="Hyperlink"/>
                <w:rFonts w:ascii="Arial" w:eastAsia="Calibri" w:hAnsi="Arial" w:cs="Arial"/>
                <w:color w:val="0066FF"/>
                <w:sz w:val="22"/>
                <w:szCs w:val="22"/>
                <w:lang w:eastAsia="en-US"/>
              </w:rPr>
              <w:t xml:space="preserve">  </w:t>
            </w:r>
            <w:r w:rsidRPr="00A734E7">
              <w:rPr>
                <w:rFonts w:ascii="Arial" w:eastAsia="Calibri" w:hAnsi="Arial" w:cs="Arial"/>
                <w:color w:val="0066FF"/>
                <w:sz w:val="22"/>
                <w:szCs w:val="22"/>
                <w:lang w:eastAsia="en-US"/>
              </w:rPr>
              <w:t xml:space="preserve">  </w:t>
            </w:r>
          </w:p>
          <w:p w14:paraId="3458528D" w14:textId="77777777" w:rsidR="00686674" w:rsidRPr="00C070A5" w:rsidRDefault="00686674" w:rsidP="00811DFD">
            <w:pPr>
              <w:rPr>
                <w:rFonts w:ascii="Arial" w:hAnsi="Arial" w:cs="Arial"/>
                <w:color w:val="000000" w:themeColor="text1"/>
                <w:sz w:val="22"/>
                <w:szCs w:val="22"/>
              </w:rPr>
            </w:pPr>
            <w:r w:rsidRPr="00C070A5">
              <w:rPr>
                <w:rFonts w:ascii="Arial" w:eastAsia="Calibri" w:hAnsi="Arial" w:cs="Arial"/>
                <w:sz w:val="22"/>
                <w:szCs w:val="22"/>
                <w:lang w:eastAsia="en-US"/>
              </w:rPr>
              <w:t xml:space="preserve"> </w:t>
            </w:r>
          </w:p>
          <w:p w14:paraId="3B63A837" w14:textId="77777777" w:rsidR="00686674" w:rsidRPr="00C070A5" w:rsidRDefault="00686674" w:rsidP="00811DFD">
            <w:pPr>
              <w:pStyle w:val="Default"/>
              <w:rPr>
                <w:rFonts w:ascii="Arial" w:hAnsi="Arial" w:cs="Arial"/>
                <w:sz w:val="22"/>
                <w:szCs w:val="22"/>
                <w:lang w:val="en-US"/>
              </w:rPr>
            </w:pPr>
            <w:r w:rsidRPr="00C070A5">
              <w:rPr>
                <w:rFonts w:ascii="Arial" w:hAnsi="Arial" w:cs="Arial"/>
                <w:color w:val="000000" w:themeColor="text1"/>
                <w:sz w:val="22"/>
                <w:szCs w:val="22"/>
                <w:lang w:val="en-US"/>
              </w:rPr>
              <w:t xml:space="preserve">See for more information: </w:t>
            </w:r>
            <w:hyperlink r:id="rId9" w:history="1">
              <w:r w:rsidRPr="00A734E7">
                <w:rPr>
                  <w:rStyle w:val="Hyperlink"/>
                  <w:rFonts w:ascii="Arial" w:hAnsi="Arial" w:cs="Arial"/>
                  <w:color w:val="0066FF"/>
                  <w:sz w:val="22"/>
                  <w:szCs w:val="22"/>
                  <w:lang w:val="en-US"/>
                </w:rPr>
                <w:t>https://europadecentraal.nl/onderwerp/staatssteun/diensten-van-algemeen-economisch-belang-daeb/staatssteunregels-daeb/</w:t>
              </w:r>
            </w:hyperlink>
            <w:r>
              <w:rPr>
                <w:rStyle w:val="Hyperlink"/>
                <w:rFonts w:ascii="Arial" w:hAnsi="Arial" w:cs="Arial"/>
                <w:sz w:val="22"/>
                <w:szCs w:val="22"/>
                <w:lang w:val="en-US"/>
              </w:rPr>
              <w:t xml:space="preserve"> </w:t>
            </w:r>
            <w:r w:rsidRPr="00C070A5">
              <w:rPr>
                <w:rStyle w:val="Hyperlink"/>
                <w:rFonts w:ascii="Arial" w:hAnsi="Arial" w:cs="Arial"/>
                <w:sz w:val="22"/>
                <w:szCs w:val="22"/>
                <w:lang w:val="en-US"/>
              </w:rPr>
              <w:t xml:space="preserve"> </w:t>
            </w:r>
          </w:p>
          <w:p w14:paraId="79391A46" w14:textId="77777777" w:rsidR="00686674" w:rsidRPr="00C070A5" w:rsidRDefault="00686674" w:rsidP="00811DFD">
            <w:pPr>
              <w:pStyle w:val="Default"/>
              <w:rPr>
                <w:rStyle w:val="Hyperlink"/>
                <w:rFonts w:ascii="Arial" w:hAnsi="Arial" w:cs="Arial"/>
                <w:sz w:val="22"/>
                <w:szCs w:val="22"/>
                <w:lang w:val="en-US"/>
              </w:rPr>
            </w:pPr>
          </w:p>
          <w:p w14:paraId="1EB1D689" w14:textId="77777777" w:rsidR="00686674" w:rsidRPr="004D008E" w:rsidRDefault="00686674" w:rsidP="00686674">
            <w:pPr>
              <w:pStyle w:val="Lijstalinea"/>
              <w:numPr>
                <w:ilvl w:val="0"/>
                <w:numId w:val="2"/>
              </w:numPr>
              <w:ind w:left="319" w:hanging="283"/>
              <w:rPr>
                <w:rFonts w:ascii="Arial" w:eastAsia="Calibri" w:hAnsi="Arial" w:cs="Arial"/>
                <w:sz w:val="22"/>
                <w:szCs w:val="22"/>
                <w:lang w:val="en-GB" w:eastAsia="en-US"/>
              </w:rPr>
            </w:pPr>
            <w:r w:rsidRPr="004D008E">
              <w:rPr>
                <w:rFonts w:ascii="Arial" w:eastAsia="Calibri" w:hAnsi="Arial" w:cs="Arial"/>
                <w:sz w:val="22"/>
                <w:szCs w:val="22"/>
                <w:lang w:val="en-GB" w:eastAsia="en-US"/>
              </w:rPr>
              <w:t xml:space="preserve">Article 2, section 2: </w:t>
            </w:r>
            <w:r w:rsidRPr="004D008E">
              <w:rPr>
                <w:rFonts w:ascii="Arial" w:eastAsia="Calibri" w:hAnsi="Arial" w:cs="Arial"/>
                <w:sz w:val="22"/>
                <w:szCs w:val="22"/>
                <w:lang w:eastAsia="en-US"/>
              </w:rPr>
              <w:t>the period for which the</w:t>
            </w:r>
            <w:r w:rsidRPr="004D008E">
              <w:rPr>
                <w:rFonts w:ascii="Arial" w:eastAsia="Calibri" w:hAnsi="Arial" w:cs="Arial"/>
                <w:sz w:val="22"/>
                <w:szCs w:val="22"/>
                <w:lang w:eastAsia="en-US"/>
              </w:rPr>
              <w:br/>
              <w:t>undertaking is entrusted with the operation of the service of general economic interest does not exceed 10 years.</w:t>
            </w:r>
          </w:p>
          <w:p w14:paraId="277FF6D9" w14:textId="77777777" w:rsidR="00686674" w:rsidRPr="004D008E" w:rsidRDefault="00686674" w:rsidP="00686674">
            <w:pPr>
              <w:pStyle w:val="Lijstalinea"/>
              <w:numPr>
                <w:ilvl w:val="0"/>
                <w:numId w:val="2"/>
              </w:numPr>
              <w:ind w:left="319" w:hanging="283"/>
              <w:rPr>
                <w:rFonts w:ascii="Arial" w:eastAsia="Calibri" w:hAnsi="Arial" w:cs="Arial"/>
                <w:sz w:val="22"/>
                <w:szCs w:val="22"/>
                <w:lang w:val="en-US" w:eastAsia="en-US"/>
              </w:rPr>
            </w:pPr>
            <w:r w:rsidRPr="004D008E">
              <w:rPr>
                <w:rFonts w:ascii="Arial" w:eastAsia="Calibri" w:hAnsi="Arial" w:cs="Arial"/>
                <w:sz w:val="22"/>
                <w:szCs w:val="22"/>
                <w:lang w:eastAsia="en-US"/>
              </w:rPr>
              <w:t>Article 4: The act shall include:</w:t>
            </w:r>
            <w:r w:rsidRPr="004D008E">
              <w:rPr>
                <w:rFonts w:ascii="Arial" w:eastAsia="Calibri" w:hAnsi="Arial" w:cs="Arial"/>
                <w:sz w:val="22"/>
                <w:szCs w:val="22"/>
                <w:lang w:eastAsia="en-US"/>
              </w:rPr>
              <w:br/>
              <w:t>(a) the content and duration of the public service obligations;</w:t>
            </w:r>
          </w:p>
          <w:p w14:paraId="732DBBB2" w14:textId="77777777" w:rsidR="00686674" w:rsidRPr="00C070A5" w:rsidRDefault="00686674" w:rsidP="00811DFD">
            <w:pPr>
              <w:ind w:left="319"/>
              <w:contextualSpacing/>
              <w:rPr>
                <w:rFonts w:ascii="Arial" w:eastAsia="Calibri" w:hAnsi="Arial" w:cs="Arial"/>
                <w:sz w:val="22"/>
                <w:szCs w:val="22"/>
                <w:lang w:val="en-US" w:eastAsia="en-US"/>
              </w:rPr>
            </w:pPr>
            <w:r w:rsidRPr="00C070A5">
              <w:rPr>
                <w:rFonts w:ascii="Arial" w:eastAsia="Calibri" w:hAnsi="Arial" w:cs="Arial"/>
                <w:sz w:val="22"/>
                <w:szCs w:val="22"/>
                <w:lang w:eastAsia="en-US"/>
              </w:rPr>
              <w:t>(b) t</w:t>
            </w:r>
            <w:r w:rsidRPr="00C070A5">
              <w:rPr>
                <w:rFonts w:ascii="Arial" w:eastAsia="Calibri" w:hAnsi="Arial" w:cs="Arial"/>
                <w:sz w:val="22"/>
                <w:szCs w:val="22"/>
                <w:lang w:val="en-US" w:eastAsia="en-US"/>
              </w:rPr>
              <w:t>he undertaking and, where applicable, the territory</w:t>
            </w:r>
            <w:r w:rsidRPr="00C070A5">
              <w:rPr>
                <w:rFonts w:ascii="Arial" w:eastAsia="Calibri" w:hAnsi="Arial" w:cs="Arial"/>
                <w:sz w:val="22"/>
                <w:szCs w:val="22"/>
                <w:lang w:val="en-US" w:eastAsia="en-US"/>
              </w:rPr>
              <w:br/>
              <w:t>concerned;</w:t>
            </w:r>
          </w:p>
          <w:p w14:paraId="3C8685D7" w14:textId="77777777" w:rsidR="00686674" w:rsidRDefault="00686674" w:rsidP="00811DFD">
            <w:pPr>
              <w:ind w:left="319"/>
              <w:contextualSpacing/>
              <w:rPr>
                <w:rFonts w:ascii="Arial" w:eastAsia="Calibri" w:hAnsi="Arial" w:cs="Arial"/>
                <w:sz w:val="22"/>
                <w:szCs w:val="22"/>
                <w:lang w:val="en-US" w:eastAsia="en-US"/>
              </w:rPr>
            </w:pPr>
            <w:r w:rsidRPr="00C070A5">
              <w:rPr>
                <w:rFonts w:ascii="Arial" w:eastAsia="Calibri" w:hAnsi="Arial" w:cs="Arial"/>
                <w:sz w:val="22"/>
                <w:szCs w:val="22"/>
                <w:lang w:val="en-US" w:eastAsia="en-US"/>
              </w:rPr>
              <w:t>(c) the nature of any exclusive or special rights assigned to the</w:t>
            </w:r>
            <w:r>
              <w:rPr>
                <w:rFonts w:ascii="Arial" w:eastAsia="Calibri" w:hAnsi="Arial" w:cs="Arial"/>
                <w:sz w:val="22"/>
                <w:szCs w:val="22"/>
                <w:lang w:val="en-US" w:eastAsia="en-US"/>
              </w:rPr>
              <w:t xml:space="preserve"> </w:t>
            </w:r>
            <w:r w:rsidRPr="00C070A5">
              <w:rPr>
                <w:rFonts w:ascii="Arial" w:eastAsia="Calibri" w:hAnsi="Arial" w:cs="Arial"/>
                <w:sz w:val="22"/>
                <w:szCs w:val="22"/>
                <w:lang w:val="en-US" w:eastAsia="en-US"/>
              </w:rPr>
              <w:t>undertaking by the granting authority;</w:t>
            </w:r>
            <w:r w:rsidRPr="00C070A5">
              <w:rPr>
                <w:rFonts w:ascii="Arial" w:eastAsia="Calibri" w:hAnsi="Arial" w:cs="Arial"/>
                <w:sz w:val="22"/>
                <w:szCs w:val="22"/>
                <w:lang w:val="en-US" w:eastAsia="en-US"/>
              </w:rPr>
              <w:br/>
              <w:t>(d) a description of the compensation mechanism and the</w:t>
            </w:r>
            <w:r>
              <w:rPr>
                <w:rFonts w:ascii="Arial" w:eastAsia="Calibri" w:hAnsi="Arial" w:cs="Arial"/>
                <w:sz w:val="22"/>
                <w:szCs w:val="22"/>
                <w:lang w:val="en-US" w:eastAsia="en-US"/>
              </w:rPr>
              <w:t xml:space="preserve"> </w:t>
            </w:r>
            <w:r w:rsidRPr="00C070A5">
              <w:rPr>
                <w:rFonts w:ascii="Arial" w:eastAsia="Calibri" w:hAnsi="Arial" w:cs="Arial"/>
                <w:sz w:val="22"/>
                <w:szCs w:val="22"/>
                <w:lang w:val="en-US" w:eastAsia="en-US"/>
              </w:rPr>
              <w:t>parameters for calculating, controlling and reviewing the</w:t>
            </w:r>
            <w:r>
              <w:rPr>
                <w:rFonts w:ascii="Arial" w:eastAsia="Calibri" w:hAnsi="Arial" w:cs="Arial"/>
                <w:sz w:val="22"/>
                <w:szCs w:val="22"/>
                <w:lang w:val="en-US" w:eastAsia="en-US"/>
              </w:rPr>
              <w:t xml:space="preserve"> </w:t>
            </w:r>
            <w:r w:rsidRPr="00C070A5">
              <w:rPr>
                <w:rFonts w:ascii="Arial" w:eastAsia="Calibri" w:hAnsi="Arial" w:cs="Arial"/>
                <w:sz w:val="22"/>
                <w:szCs w:val="22"/>
                <w:lang w:val="en-US" w:eastAsia="en-US"/>
              </w:rPr>
              <w:t>compensation;</w:t>
            </w:r>
            <w:r w:rsidRPr="00C070A5">
              <w:rPr>
                <w:rFonts w:ascii="Arial" w:eastAsia="Calibri" w:hAnsi="Arial" w:cs="Arial"/>
                <w:sz w:val="22"/>
                <w:szCs w:val="22"/>
                <w:lang w:val="en-US" w:eastAsia="en-US"/>
              </w:rPr>
              <w:br/>
              <w:t xml:space="preserve">(e) the arrangements for avoiding and recovering any </w:t>
            </w:r>
            <w:r w:rsidRPr="00C070A5">
              <w:rPr>
                <w:rFonts w:ascii="Arial" w:eastAsia="Calibri" w:hAnsi="Arial" w:cs="Arial"/>
                <w:sz w:val="22"/>
                <w:szCs w:val="22"/>
                <w:lang w:val="en-US" w:eastAsia="en-US"/>
              </w:rPr>
              <w:lastRenderedPageBreak/>
              <w:t>overcompensation; and</w:t>
            </w:r>
            <w:r w:rsidRPr="00C070A5">
              <w:rPr>
                <w:rFonts w:ascii="Arial" w:eastAsia="Calibri" w:hAnsi="Arial" w:cs="Arial"/>
                <w:sz w:val="22"/>
                <w:szCs w:val="22"/>
                <w:lang w:val="en-US" w:eastAsia="en-US"/>
              </w:rPr>
              <w:br/>
              <w:t>(f) a reference to this Decision.</w:t>
            </w:r>
          </w:p>
          <w:p w14:paraId="0FC94B6C" w14:textId="77777777" w:rsidR="00686674" w:rsidRPr="0018222E" w:rsidRDefault="00686674" w:rsidP="00686674">
            <w:pPr>
              <w:pStyle w:val="Lijstalinea"/>
              <w:numPr>
                <w:ilvl w:val="0"/>
                <w:numId w:val="1"/>
              </w:numPr>
              <w:ind w:left="319" w:hanging="283"/>
              <w:rPr>
                <w:rFonts w:ascii="Arial" w:eastAsia="Calibri" w:hAnsi="Arial" w:cs="Arial"/>
                <w:sz w:val="22"/>
                <w:szCs w:val="22"/>
                <w:lang w:val="en-GB" w:eastAsia="en-US"/>
              </w:rPr>
            </w:pPr>
            <w:r w:rsidRPr="004D008E">
              <w:rPr>
                <w:rFonts w:ascii="Arial" w:eastAsia="Calibri" w:hAnsi="Arial" w:cs="Arial"/>
                <w:sz w:val="22"/>
                <w:szCs w:val="22"/>
                <w:lang w:val="en-GB" w:eastAsia="en-US"/>
              </w:rPr>
              <w:t xml:space="preserve">Article 5: </w:t>
            </w:r>
            <w:r w:rsidRPr="004D008E">
              <w:rPr>
                <w:rFonts w:ascii="Arial" w:eastAsia="Calibri" w:hAnsi="Arial" w:cs="Arial"/>
                <w:sz w:val="22"/>
                <w:szCs w:val="22"/>
                <w:lang w:eastAsia="en-US"/>
              </w:rPr>
              <w:t>The amount of compensation shall not exceed what is necessary to cover the net cost incurred in discharging the public service obligations, including a reasonable profit.</w:t>
            </w:r>
          </w:p>
          <w:p w14:paraId="385F1832" w14:textId="77777777" w:rsidR="00686674" w:rsidRPr="004D008E" w:rsidRDefault="00686674" w:rsidP="00686674">
            <w:pPr>
              <w:pStyle w:val="Lijstalinea"/>
              <w:numPr>
                <w:ilvl w:val="0"/>
                <w:numId w:val="1"/>
              </w:numPr>
              <w:ind w:left="319" w:hanging="283"/>
              <w:rPr>
                <w:rFonts w:ascii="Arial" w:eastAsia="Calibri" w:hAnsi="Arial" w:cs="Arial"/>
                <w:sz w:val="22"/>
                <w:szCs w:val="22"/>
                <w:lang w:val="en-GB" w:eastAsia="en-US"/>
              </w:rPr>
            </w:pPr>
            <w:r>
              <w:rPr>
                <w:rFonts w:ascii="Arial" w:eastAsia="Calibri" w:hAnsi="Arial" w:cs="Arial"/>
                <w:sz w:val="22"/>
                <w:szCs w:val="22"/>
                <w:lang w:val="en-GB" w:eastAsia="en-US"/>
              </w:rPr>
              <w:t xml:space="preserve">Article 5, section 2: </w:t>
            </w:r>
            <w:r w:rsidRPr="0018222E">
              <w:rPr>
                <w:rFonts w:ascii="Arial" w:eastAsia="Calibri" w:hAnsi="Arial" w:cs="Arial"/>
                <w:sz w:val="22"/>
                <w:szCs w:val="22"/>
                <w:lang w:val="en-GB" w:eastAsia="en-US"/>
              </w:rPr>
              <w:t>Consortium undertakings that receive grants in this funding round are obligated to list revenue and expenditure associated with activities in the service of general economic interest separately from revenue and expenditure for other activities that do not fall within the SGEI.</w:t>
            </w:r>
          </w:p>
          <w:p w14:paraId="33300537" w14:textId="77777777" w:rsidR="00686674" w:rsidRDefault="00686674" w:rsidP="00686674">
            <w:pPr>
              <w:pStyle w:val="Lijstalinea"/>
              <w:numPr>
                <w:ilvl w:val="0"/>
                <w:numId w:val="1"/>
              </w:numPr>
              <w:ind w:left="319" w:hanging="283"/>
              <w:rPr>
                <w:rFonts w:ascii="Arial" w:eastAsia="Calibri" w:hAnsi="Arial" w:cs="Arial"/>
                <w:sz w:val="22"/>
                <w:szCs w:val="22"/>
                <w:lang w:val="en-GB" w:eastAsia="en-US"/>
              </w:rPr>
            </w:pPr>
            <w:r w:rsidRPr="004D008E">
              <w:rPr>
                <w:rFonts w:ascii="Arial" w:eastAsia="Calibri" w:hAnsi="Arial" w:cs="Arial"/>
                <w:sz w:val="22"/>
                <w:szCs w:val="22"/>
                <w:lang w:val="en-GB" w:eastAsia="en-US"/>
              </w:rPr>
              <w:t>ZonMw will recover any proven overcompensation on the basis of Article 6</w:t>
            </w:r>
            <w:r>
              <w:rPr>
                <w:rFonts w:ascii="Arial" w:eastAsia="Calibri" w:hAnsi="Arial" w:cs="Arial"/>
                <w:sz w:val="22"/>
                <w:szCs w:val="22"/>
                <w:lang w:val="en-GB" w:eastAsia="en-US"/>
              </w:rPr>
              <w:t>, section 2</w:t>
            </w:r>
            <w:r w:rsidRPr="004D008E">
              <w:rPr>
                <w:rFonts w:ascii="Arial" w:eastAsia="Calibri" w:hAnsi="Arial" w:cs="Arial"/>
                <w:sz w:val="22"/>
                <w:szCs w:val="22"/>
                <w:lang w:val="en-GB" w:eastAsia="en-US"/>
              </w:rPr>
              <w:t xml:space="preserve"> of the SGEI Exemption Decision. If the project duration exceeds 3 years, ZonMw will perform an interim check to establish whether there has been any overcompensation.</w:t>
            </w:r>
          </w:p>
          <w:p w14:paraId="5444DAA8" w14:textId="77777777" w:rsidR="00686674" w:rsidRPr="0039533C" w:rsidRDefault="00686674" w:rsidP="00686674">
            <w:pPr>
              <w:pStyle w:val="Lijstalinea"/>
              <w:numPr>
                <w:ilvl w:val="0"/>
                <w:numId w:val="1"/>
              </w:numPr>
              <w:ind w:left="294" w:hanging="283"/>
              <w:rPr>
                <w:rFonts w:ascii="Arial" w:eastAsia="Calibri" w:hAnsi="Arial" w:cs="Arial"/>
                <w:sz w:val="22"/>
                <w:szCs w:val="22"/>
                <w:lang w:val="en-GB" w:eastAsia="en-US"/>
              </w:rPr>
            </w:pPr>
            <w:r w:rsidRPr="0039533C">
              <w:rPr>
                <w:rFonts w:ascii="Arial" w:eastAsia="Calibri" w:hAnsi="Arial" w:cs="Arial"/>
                <w:sz w:val="22"/>
                <w:szCs w:val="22"/>
                <w:lang w:val="en-GB" w:eastAsia="en-US"/>
              </w:rPr>
              <w:t xml:space="preserve">If, at the time of application, it is still unclear which parties are participating in the consortium, it is possible to add these parties to the consortium at a later stage. If a new party is added to the consortium, please notify ZonMw of this in writing. The new party will only be included in the consortium if ZonMw has approved this. </w:t>
            </w:r>
          </w:p>
          <w:p w14:paraId="70854A67" w14:textId="77777777" w:rsidR="00686674" w:rsidRPr="00C070A5" w:rsidRDefault="00686674" w:rsidP="00811DFD">
            <w:pPr>
              <w:rPr>
                <w:rFonts w:ascii="Arial" w:hAnsi="Arial" w:cs="Arial"/>
                <w:sz w:val="22"/>
                <w:szCs w:val="22"/>
              </w:rPr>
            </w:pPr>
            <w:r w:rsidRPr="00C070A5">
              <w:rPr>
                <w:rFonts w:ascii="Arial" w:hAnsi="Arial" w:cs="Arial"/>
                <w:sz w:val="22"/>
                <w:szCs w:val="22"/>
              </w:rPr>
              <w:t>Please contact for details the national contact person.</w:t>
            </w:r>
          </w:p>
          <w:p w14:paraId="4484366C" w14:textId="77777777" w:rsidR="00686674" w:rsidRPr="00C070A5" w:rsidRDefault="00686674" w:rsidP="00811DFD">
            <w:pPr>
              <w:pStyle w:val="Default"/>
              <w:rPr>
                <w:rFonts w:ascii="Arial" w:hAnsi="Arial" w:cs="Arial"/>
                <w:sz w:val="22"/>
                <w:szCs w:val="22"/>
                <w:lang w:val="en-US"/>
              </w:rPr>
            </w:pPr>
          </w:p>
        </w:tc>
      </w:tr>
      <w:tr w:rsidR="00686674" w:rsidRPr="00FA0013" w14:paraId="2B001B16" w14:textId="77777777" w:rsidTr="00811DFD">
        <w:tc>
          <w:tcPr>
            <w:tcW w:w="2972" w:type="dxa"/>
            <w:shd w:val="clear" w:color="auto" w:fill="auto"/>
          </w:tcPr>
          <w:p w14:paraId="74C3DF66" w14:textId="77777777" w:rsidR="00686674" w:rsidRPr="00FA0013" w:rsidRDefault="00686674" w:rsidP="00811DFD">
            <w:pPr>
              <w:rPr>
                <w:rFonts w:ascii="Arial" w:hAnsi="Arial" w:cs="Arial"/>
                <w:b/>
                <w:sz w:val="22"/>
                <w:szCs w:val="22"/>
                <w:lang w:val="en-GB" w:eastAsia="de-AT"/>
              </w:rPr>
            </w:pPr>
            <w:r w:rsidRPr="00FA0013">
              <w:rPr>
                <w:rFonts w:ascii="Arial" w:hAnsi="Arial" w:cs="Arial"/>
                <w:b/>
                <w:sz w:val="22"/>
                <w:szCs w:val="22"/>
                <w:lang w:val="en-GB" w:eastAsia="de-AT"/>
              </w:rPr>
              <w:lastRenderedPageBreak/>
              <w:t>Additional requirements</w:t>
            </w:r>
          </w:p>
        </w:tc>
        <w:tc>
          <w:tcPr>
            <w:tcW w:w="6656" w:type="dxa"/>
            <w:shd w:val="clear" w:color="auto" w:fill="auto"/>
          </w:tcPr>
          <w:p w14:paraId="18C63E56" w14:textId="692BCB79" w:rsidR="00BC040D" w:rsidRDefault="00BC040D" w:rsidP="00BC040D">
            <w:pPr>
              <w:pStyle w:val="Default"/>
              <w:rPr>
                <w:rFonts w:ascii="Arial" w:hAnsi="Arial" w:cs="Arial"/>
                <w:sz w:val="22"/>
                <w:szCs w:val="22"/>
                <w:lang w:val="en-GB"/>
              </w:rPr>
            </w:pPr>
            <w:r>
              <w:rPr>
                <w:rFonts w:ascii="Arial" w:eastAsia="Calibri" w:hAnsi="Arial" w:cs="Arial"/>
                <w:color w:val="auto"/>
                <w:sz w:val="22"/>
                <w:szCs w:val="22"/>
                <w:lang w:val="en-GB" w:eastAsia="en-US"/>
              </w:rPr>
              <w:t xml:space="preserve">After the proposal has been granted </w:t>
            </w:r>
            <w:r w:rsidR="009A5CFE">
              <w:rPr>
                <w:rFonts w:ascii="Arial" w:eastAsia="Calibri" w:hAnsi="Arial" w:cs="Arial"/>
                <w:color w:val="auto"/>
                <w:sz w:val="22"/>
                <w:szCs w:val="22"/>
                <w:lang w:val="en-GB" w:eastAsia="en-US"/>
              </w:rPr>
              <w:t xml:space="preserve">by the JPND Secretariat </w:t>
            </w:r>
            <w:r w:rsidRPr="00FA0013">
              <w:rPr>
                <w:rFonts w:ascii="Arial" w:eastAsia="Calibri" w:hAnsi="Arial" w:cs="Arial"/>
                <w:color w:val="auto"/>
                <w:sz w:val="22"/>
                <w:szCs w:val="22"/>
                <w:lang w:val="en-GB" w:eastAsia="en-US"/>
              </w:rPr>
              <w:t>ZonMw reserves the right, when awarding the grant, to request</w:t>
            </w:r>
            <w:r>
              <w:rPr>
                <w:rFonts w:ascii="Arial" w:eastAsia="Calibri" w:hAnsi="Arial" w:cs="Arial"/>
                <w:color w:val="auto"/>
                <w:sz w:val="22"/>
                <w:szCs w:val="22"/>
                <w:lang w:val="en-GB" w:eastAsia="en-US"/>
              </w:rPr>
              <w:t>:</w:t>
            </w:r>
          </w:p>
          <w:p w14:paraId="099C0CB9" w14:textId="77777777" w:rsidR="00BC040D" w:rsidRDefault="00BC040D" w:rsidP="00811DFD">
            <w:pPr>
              <w:pStyle w:val="Default"/>
              <w:rPr>
                <w:rFonts w:ascii="Arial" w:eastAsia="Calibri" w:hAnsi="Arial" w:cs="Arial"/>
                <w:sz w:val="22"/>
                <w:szCs w:val="22"/>
                <w:lang w:val="en-GB" w:eastAsia="en-US"/>
              </w:rPr>
            </w:pPr>
          </w:p>
          <w:p w14:paraId="4E0FFFC1" w14:textId="77777777" w:rsidR="00BC040D" w:rsidRPr="00FA0013" w:rsidRDefault="00BC040D" w:rsidP="00BC040D">
            <w:pPr>
              <w:pStyle w:val="Default"/>
              <w:numPr>
                <w:ilvl w:val="0"/>
                <w:numId w:val="3"/>
              </w:numPr>
              <w:rPr>
                <w:rFonts w:ascii="Arial" w:eastAsia="Calibri" w:hAnsi="Arial" w:cs="Arial"/>
                <w:color w:val="auto"/>
                <w:sz w:val="22"/>
                <w:szCs w:val="22"/>
                <w:lang w:val="en-GB" w:eastAsia="en-US"/>
              </w:rPr>
            </w:pPr>
            <w:r>
              <w:rPr>
                <w:rFonts w:ascii="Arial" w:eastAsia="Calibri" w:hAnsi="Arial" w:cs="Arial"/>
                <w:color w:val="auto"/>
                <w:sz w:val="22"/>
                <w:szCs w:val="22"/>
                <w:lang w:val="en-GB" w:eastAsia="en-US"/>
              </w:rPr>
              <w:t>A</w:t>
            </w:r>
            <w:r w:rsidRPr="00FA0013">
              <w:rPr>
                <w:rFonts w:ascii="Arial" w:eastAsia="Calibri" w:hAnsi="Arial" w:cs="Arial"/>
                <w:color w:val="auto"/>
                <w:sz w:val="22"/>
                <w:szCs w:val="22"/>
                <w:lang w:val="en-GB" w:eastAsia="en-US"/>
              </w:rPr>
              <w:t xml:space="preserve"> final draft (approved by the partners, but not yet signed) of the consortium agreement and/or sponsor agreement to assess it for compliance with the European law on state aid and </w:t>
            </w:r>
            <w:hyperlink r:id="rId10" w:history="1">
              <w:r w:rsidRPr="00FA0013">
                <w:rPr>
                  <w:rStyle w:val="Hyperlink"/>
                  <w:rFonts w:ascii="Arial" w:eastAsia="Calibri" w:hAnsi="Arial" w:cs="Arial"/>
                  <w:color w:val="0066CC"/>
                  <w:sz w:val="22"/>
                  <w:szCs w:val="22"/>
                  <w:u w:val="single"/>
                  <w:lang w:val="en-GB" w:eastAsia="en-US"/>
                </w:rPr>
                <w:t>ZonMw’s general grant terms and conditions</w:t>
              </w:r>
            </w:hyperlink>
            <w:r w:rsidRPr="00FA0013">
              <w:rPr>
                <w:rFonts w:ascii="Arial" w:eastAsia="Calibri" w:hAnsi="Arial" w:cs="Arial"/>
                <w:color w:val="auto"/>
                <w:sz w:val="22"/>
                <w:szCs w:val="22"/>
                <w:lang w:val="en-GB" w:eastAsia="en-US"/>
              </w:rPr>
              <w:t>.</w:t>
            </w:r>
          </w:p>
          <w:p w14:paraId="74502E90" w14:textId="77777777" w:rsidR="00BC040D" w:rsidRDefault="00BC040D" w:rsidP="00811DFD">
            <w:pPr>
              <w:pStyle w:val="Default"/>
              <w:numPr>
                <w:ilvl w:val="0"/>
                <w:numId w:val="3"/>
              </w:numPr>
              <w:rPr>
                <w:rFonts w:ascii="Arial" w:eastAsia="Calibri" w:hAnsi="Arial" w:cs="Arial"/>
                <w:color w:val="auto"/>
                <w:sz w:val="22"/>
                <w:szCs w:val="22"/>
                <w:lang w:val="en-GB" w:eastAsia="en-US"/>
              </w:rPr>
            </w:pPr>
            <w:r w:rsidRPr="00FA0013">
              <w:rPr>
                <w:rFonts w:ascii="Arial" w:eastAsia="Calibri" w:hAnsi="Arial" w:cs="Arial"/>
                <w:color w:val="auto"/>
                <w:sz w:val="22"/>
                <w:szCs w:val="22"/>
                <w:lang w:val="en-GB" w:eastAsia="en-US"/>
              </w:rPr>
              <w:t xml:space="preserve">For further information </w:t>
            </w:r>
            <w:r w:rsidRPr="00FA0013">
              <w:rPr>
                <w:rFonts w:ascii="Arial" w:eastAsia="Calibri" w:hAnsi="Arial" w:cs="Arial"/>
                <w:sz w:val="22"/>
                <w:szCs w:val="22"/>
                <w:lang w:val="en-GB" w:eastAsia="en-US"/>
              </w:rPr>
              <w:t>o</w:t>
            </w:r>
            <w:r w:rsidRPr="00FA0013">
              <w:rPr>
                <w:rFonts w:ascii="Arial" w:eastAsia="Calibri" w:hAnsi="Arial" w:cs="Arial"/>
                <w:sz w:val="22"/>
                <w:szCs w:val="22"/>
              </w:rPr>
              <w:t>n the consortium agreement and sponsor agreement</w:t>
            </w:r>
            <w:r w:rsidRPr="00FA0013">
              <w:rPr>
                <w:rFonts w:ascii="Arial" w:eastAsia="Calibri" w:hAnsi="Arial" w:cs="Arial"/>
                <w:color w:val="auto"/>
                <w:sz w:val="22"/>
                <w:szCs w:val="22"/>
                <w:lang w:val="en-GB" w:eastAsia="en-US"/>
              </w:rPr>
              <w:t xml:space="preserve"> please check the </w:t>
            </w:r>
            <w:hyperlink r:id="rId11" w:history="1">
              <w:r w:rsidRPr="00FA0013">
                <w:rPr>
                  <w:rStyle w:val="Hyperlink"/>
                  <w:rFonts w:ascii="Arial" w:eastAsia="Calibri" w:hAnsi="Arial" w:cs="Arial"/>
                  <w:color w:val="0066CC"/>
                  <w:sz w:val="22"/>
                  <w:szCs w:val="22"/>
                  <w:u w:val="single"/>
                  <w:lang w:val="en-GB" w:eastAsia="en-US"/>
                </w:rPr>
                <w:t>ZonMw website</w:t>
              </w:r>
            </w:hyperlink>
            <w:r w:rsidRPr="00FA0013">
              <w:rPr>
                <w:rFonts w:ascii="Arial" w:eastAsia="Calibri" w:hAnsi="Arial" w:cs="Arial"/>
                <w:sz w:val="22"/>
                <w:szCs w:val="22"/>
              </w:rPr>
              <w:t>.</w:t>
            </w:r>
            <w:r w:rsidRPr="00FA0013">
              <w:rPr>
                <w:rFonts w:ascii="Arial" w:eastAsia="Calibri" w:hAnsi="Arial" w:cs="Arial"/>
                <w:color w:val="auto"/>
                <w:sz w:val="22"/>
                <w:szCs w:val="22"/>
                <w:lang w:val="en-GB" w:eastAsia="en-US"/>
              </w:rPr>
              <w:t xml:space="preserve"> </w:t>
            </w:r>
          </w:p>
          <w:p w14:paraId="7B410FA2" w14:textId="77777777" w:rsidR="00322EB8" w:rsidRPr="00322EB8" w:rsidRDefault="00686674" w:rsidP="00811DFD">
            <w:pPr>
              <w:pStyle w:val="Default"/>
              <w:numPr>
                <w:ilvl w:val="0"/>
                <w:numId w:val="3"/>
              </w:numPr>
              <w:rPr>
                <w:rFonts w:ascii="Arial" w:eastAsia="Calibri" w:hAnsi="Arial" w:cs="Arial"/>
                <w:color w:val="auto"/>
                <w:sz w:val="22"/>
                <w:szCs w:val="22"/>
                <w:lang w:val="en-GB" w:eastAsia="en-US"/>
              </w:rPr>
            </w:pPr>
            <w:r w:rsidRPr="00BC040D">
              <w:rPr>
                <w:rFonts w:ascii="Arial" w:hAnsi="Arial" w:cs="Arial"/>
                <w:sz w:val="22"/>
                <w:szCs w:val="22"/>
              </w:rPr>
              <w:t xml:space="preserve">In addition to the application submission to the Joint Programme Neurodegenerative Disease Research (JPND), Dutch consortium members applying for and being awarded funding from the Netherlands must complete an abbreviated ZonMw application and submit it </w:t>
            </w:r>
            <w:r w:rsidRPr="00BC040D">
              <w:rPr>
                <w:rFonts w:ascii="Arial" w:hAnsi="Arial" w:cs="Arial"/>
                <w:sz w:val="22"/>
                <w:szCs w:val="22"/>
                <w:lang w:val="en-GB"/>
              </w:rPr>
              <w:t>in accordance with the guidelines using ZonMw’s online application system</w:t>
            </w:r>
            <w:r w:rsidR="00BC040D">
              <w:rPr>
                <w:rFonts w:ascii="Arial" w:hAnsi="Arial" w:cs="Arial"/>
                <w:sz w:val="22"/>
                <w:szCs w:val="22"/>
                <w:lang w:val="en-GB"/>
              </w:rPr>
              <w:t xml:space="preserve"> (Mijn ZonMw)</w:t>
            </w:r>
            <w:r w:rsidRPr="00BC040D">
              <w:rPr>
                <w:rFonts w:ascii="Arial" w:hAnsi="Arial" w:cs="Arial"/>
                <w:sz w:val="22"/>
                <w:szCs w:val="22"/>
                <w:lang w:val="en-GB"/>
              </w:rPr>
              <w:t>.</w:t>
            </w:r>
            <w:r w:rsidR="00BC040D">
              <w:rPr>
                <w:rFonts w:ascii="Arial" w:hAnsi="Arial" w:cs="Arial"/>
                <w:sz w:val="22"/>
                <w:szCs w:val="22"/>
                <w:lang w:val="en-GB"/>
              </w:rPr>
              <w:t xml:space="preserve"> </w:t>
            </w:r>
            <w:r w:rsidR="00BC040D" w:rsidRPr="00BC040D">
              <w:rPr>
                <w:rFonts w:ascii="Arial" w:hAnsi="Arial" w:cs="Arial"/>
                <w:sz w:val="22"/>
                <w:szCs w:val="22"/>
                <w:lang w:val="en-GB"/>
              </w:rPr>
              <w:t xml:space="preserve">You will receive instructions for the submission of the abbreviated form after the JPND Secretariat </w:t>
            </w:r>
            <w:r w:rsidR="00322EB8">
              <w:rPr>
                <w:rFonts w:ascii="Arial" w:hAnsi="Arial" w:cs="Arial"/>
                <w:sz w:val="22"/>
                <w:szCs w:val="22"/>
                <w:lang w:val="en-GB"/>
              </w:rPr>
              <w:t>has communicated to the consortium leader</w:t>
            </w:r>
            <w:r w:rsidR="00BC040D" w:rsidRPr="00BC040D">
              <w:rPr>
                <w:rFonts w:ascii="Arial" w:hAnsi="Arial" w:cs="Arial"/>
                <w:sz w:val="22"/>
                <w:szCs w:val="22"/>
                <w:lang w:val="en-GB"/>
              </w:rPr>
              <w:t xml:space="preserve"> about granting the proposal.</w:t>
            </w:r>
          </w:p>
          <w:p w14:paraId="4F4AD800" w14:textId="0F7CC4E9" w:rsidR="00BC040D" w:rsidRPr="00BC040D" w:rsidRDefault="00322EB8" w:rsidP="00811DFD">
            <w:pPr>
              <w:pStyle w:val="Default"/>
              <w:numPr>
                <w:ilvl w:val="0"/>
                <w:numId w:val="3"/>
              </w:numPr>
              <w:rPr>
                <w:rFonts w:ascii="Arial" w:eastAsia="Calibri" w:hAnsi="Arial" w:cs="Arial"/>
                <w:color w:val="auto"/>
                <w:sz w:val="22"/>
                <w:szCs w:val="22"/>
                <w:lang w:val="en-GB" w:eastAsia="en-US"/>
              </w:rPr>
            </w:pPr>
            <w:r>
              <w:rPr>
                <w:rFonts w:ascii="Arial" w:hAnsi="Arial" w:cs="Arial"/>
                <w:sz w:val="22"/>
                <w:szCs w:val="22"/>
                <w:lang w:val="en-GB"/>
              </w:rPr>
              <w:t>A budget table is part of the abbreviated ZonMw applicatio</w:t>
            </w:r>
            <w:r w:rsidR="0088682D">
              <w:rPr>
                <w:rFonts w:ascii="Arial" w:hAnsi="Arial" w:cs="Arial"/>
                <w:sz w:val="22"/>
                <w:szCs w:val="22"/>
                <w:lang w:val="en-GB"/>
              </w:rPr>
              <w:t xml:space="preserve">n. </w:t>
            </w:r>
            <w:r w:rsidR="00A8426E">
              <w:rPr>
                <w:rFonts w:ascii="Arial" w:hAnsi="Arial" w:cs="Arial"/>
                <w:sz w:val="22"/>
                <w:szCs w:val="22"/>
                <w:lang w:val="en-GB"/>
              </w:rPr>
              <w:t>The</w:t>
            </w:r>
            <w:r>
              <w:rPr>
                <w:rFonts w:ascii="Arial" w:hAnsi="Arial" w:cs="Arial"/>
                <w:sz w:val="22"/>
                <w:szCs w:val="22"/>
                <w:lang w:val="en-GB"/>
              </w:rPr>
              <w:t xml:space="preserve"> budget table concerns the Dutch part of the project. Guidelines for the ZonMw budget table can be found on the </w:t>
            </w:r>
            <w:hyperlink r:id="rId12" w:history="1">
              <w:r w:rsidRPr="00322EB8">
                <w:rPr>
                  <w:rStyle w:val="Hyperlink"/>
                  <w:rFonts w:ascii="Arial" w:hAnsi="Arial" w:cs="Arial"/>
                  <w:sz w:val="22"/>
                  <w:szCs w:val="22"/>
                  <w:lang w:val="en-GB"/>
                </w:rPr>
                <w:t>ZonMw website</w:t>
              </w:r>
            </w:hyperlink>
            <w:r>
              <w:rPr>
                <w:rFonts w:ascii="Arial" w:hAnsi="Arial" w:cs="Arial"/>
                <w:sz w:val="22"/>
                <w:szCs w:val="22"/>
                <w:lang w:val="en-GB"/>
              </w:rPr>
              <w:t xml:space="preserve"> (</w:t>
            </w:r>
            <w:r w:rsidR="008970D0">
              <w:rPr>
                <w:rFonts w:ascii="Arial" w:hAnsi="Arial" w:cs="Arial"/>
                <w:sz w:val="22"/>
                <w:szCs w:val="22"/>
                <w:lang w:val="en-GB"/>
              </w:rPr>
              <w:t>‘</w:t>
            </w:r>
            <w:r w:rsidRPr="00B9755C">
              <w:rPr>
                <w:rFonts w:ascii="Arial" w:hAnsi="Arial" w:cs="Arial"/>
                <w:sz w:val="22"/>
                <w:szCs w:val="22"/>
                <w:lang w:val="en-GB"/>
              </w:rPr>
              <w:t>Financiële voorwaarden</w:t>
            </w:r>
            <w:r w:rsidR="008970D0">
              <w:rPr>
                <w:rFonts w:ascii="Arial" w:hAnsi="Arial" w:cs="Arial"/>
                <w:sz w:val="22"/>
                <w:szCs w:val="22"/>
                <w:lang w:val="en-GB"/>
              </w:rPr>
              <w:t xml:space="preserve">’ </w:t>
            </w:r>
            <w:r w:rsidR="008970D0" w:rsidRPr="008970D0">
              <w:rPr>
                <w:rFonts w:ascii="Arial" w:hAnsi="Arial" w:cs="Arial"/>
                <w:sz w:val="22"/>
                <w:szCs w:val="22"/>
                <w:lang w:val="en-GB"/>
              </w:rPr>
              <w:t>https://www.zonmw.nl/nl/voorwaarden-en-verplichtingen</w:t>
            </w:r>
            <w:r>
              <w:rPr>
                <w:rFonts w:ascii="Arial" w:hAnsi="Arial" w:cs="Arial"/>
                <w:sz w:val="22"/>
                <w:szCs w:val="22"/>
                <w:lang w:val="en-GB"/>
              </w:rPr>
              <w:t>).</w:t>
            </w:r>
            <w:r w:rsidR="00686674" w:rsidRPr="00BC040D">
              <w:rPr>
                <w:rFonts w:ascii="Arial" w:hAnsi="Arial" w:cs="Arial"/>
                <w:sz w:val="22"/>
                <w:szCs w:val="22"/>
                <w:lang w:val="en-GB"/>
              </w:rPr>
              <w:br/>
            </w:r>
          </w:p>
          <w:p w14:paraId="15103CFB" w14:textId="77777777" w:rsidR="00686674" w:rsidRPr="00FA0013" w:rsidRDefault="00686674" w:rsidP="00811DFD">
            <w:pPr>
              <w:pStyle w:val="Default"/>
              <w:rPr>
                <w:rFonts w:ascii="Arial" w:hAnsi="Arial" w:cs="Arial"/>
                <w:sz w:val="20"/>
                <w:szCs w:val="20"/>
                <w:lang w:val="en-GB" w:eastAsia="de-AT"/>
              </w:rPr>
            </w:pPr>
            <w:bookmarkStart w:id="2" w:name="_Hlk91002846"/>
            <w:r w:rsidRPr="00A40DFB">
              <w:rPr>
                <w:rFonts w:ascii="Arial" w:hAnsi="Arial" w:cs="Arial"/>
                <w:sz w:val="22"/>
                <w:szCs w:val="22"/>
                <w:lang w:val="en-GB"/>
              </w:rPr>
              <w:t>Alzheimer Nederland will co-finance the granted projects. Only research applications focused on dementia will be eligible for funding by Alzheimer Nederland.</w:t>
            </w:r>
            <w:bookmarkEnd w:id="2"/>
          </w:p>
        </w:tc>
      </w:tr>
    </w:tbl>
    <w:p w14:paraId="3E1BF3C8" w14:textId="77777777" w:rsidR="00686674" w:rsidRPr="00FA0013" w:rsidRDefault="00686674" w:rsidP="00686674">
      <w:pPr>
        <w:rPr>
          <w:rFonts w:ascii="Arial" w:hAnsi="Arial" w:cs="Arial"/>
          <w:sz w:val="22"/>
          <w:szCs w:val="22"/>
          <w:lang w:val="en-GB" w:eastAsia="de-AT"/>
        </w:rPr>
      </w:pPr>
    </w:p>
    <w:p w14:paraId="516422DC" w14:textId="77777777" w:rsidR="00686674" w:rsidRPr="00FA0013" w:rsidRDefault="00686674" w:rsidP="00686674">
      <w:pPr>
        <w:spacing w:after="120"/>
        <w:rPr>
          <w:rFonts w:ascii="Arial" w:hAnsi="Arial" w:cs="Arial"/>
          <w:b/>
          <w:sz w:val="28"/>
          <w:szCs w:val="28"/>
          <w:lang w:val="en-GB" w:eastAsia="de-AT"/>
        </w:rPr>
      </w:pPr>
      <w:r w:rsidRPr="00FA0013">
        <w:rPr>
          <w:rFonts w:ascii="Arial" w:hAnsi="Arial" w:cs="Arial"/>
          <w:b/>
          <w:sz w:val="28"/>
          <w:szCs w:val="28"/>
          <w:lang w:val="en-GB" w:eastAsia="de-AT"/>
        </w:rPr>
        <w:t>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884"/>
      </w:tblGrid>
      <w:tr w:rsidR="00686674" w:rsidRPr="006B04F0" w14:paraId="34FD1C6D" w14:textId="77777777" w:rsidTr="00811DFD">
        <w:tc>
          <w:tcPr>
            <w:tcW w:w="3744" w:type="dxa"/>
            <w:shd w:val="clear" w:color="auto" w:fill="auto"/>
          </w:tcPr>
          <w:p w14:paraId="099A3EA5" w14:textId="77777777" w:rsidR="00686674" w:rsidRPr="00FA0013" w:rsidRDefault="00686674" w:rsidP="00811DFD">
            <w:pPr>
              <w:rPr>
                <w:rFonts w:ascii="Arial" w:hAnsi="Arial" w:cs="Arial"/>
                <w:b/>
                <w:sz w:val="22"/>
                <w:szCs w:val="22"/>
                <w:lang w:val="en-GB" w:eastAsia="de-AT"/>
              </w:rPr>
            </w:pPr>
            <w:r w:rsidRPr="00FA0013">
              <w:rPr>
                <w:rFonts w:ascii="Arial" w:hAnsi="Arial" w:cs="Arial"/>
                <w:b/>
                <w:sz w:val="22"/>
                <w:szCs w:val="22"/>
                <w:lang w:val="en-GB" w:eastAsia="de-AT"/>
              </w:rPr>
              <w:t>Total earmarked national budget</w:t>
            </w:r>
          </w:p>
        </w:tc>
        <w:tc>
          <w:tcPr>
            <w:tcW w:w="5884" w:type="dxa"/>
            <w:shd w:val="clear" w:color="auto" w:fill="auto"/>
          </w:tcPr>
          <w:p w14:paraId="7D6208EB" w14:textId="77777777" w:rsidR="00686674" w:rsidRPr="00151F2F" w:rsidRDefault="00686674" w:rsidP="00811DFD">
            <w:pPr>
              <w:rPr>
                <w:rFonts w:ascii="Arial" w:hAnsi="Arial" w:cs="Arial"/>
                <w:sz w:val="22"/>
                <w:szCs w:val="22"/>
                <w:lang w:val="en-GB" w:eastAsia="de-AT"/>
              </w:rPr>
            </w:pPr>
            <w:r w:rsidRPr="00FA0013">
              <w:rPr>
                <w:rFonts w:ascii="Arial" w:hAnsi="Arial" w:cs="Arial"/>
                <w:sz w:val="22"/>
                <w:szCs w:val="22"/>
                <w:lang w:val="en-GB" w:eastAsia="de-AT"/>
              </w:rPr>
              <w:t>€</w:t>
            </w:r>
            <w:r>
              <w:rPr>
                <w:rFonts w:ascii="Arial" w:hAnsi="Arial" w:cs="Arial"/>
                <w:sz w:val="22"/>
                <w:szCs w:val="22"/>
                <w:lang w:val="en-GB" w:eastAsia="de-AT"/>
              </w:rPr>
              <w:t xml:space="preserve"> 2.100.000</w:t>
            </w:r>
            <w:r w:rsidRPr="00FA0013">
              <w:rPr>
                <w:rFonts w:ascii="Arial" w:hAnsi="Arial" w:cs="Arial"/>
                <w:sz w:val="22"/>
                <w:szCs w:val="22"/>
                <w:lang w:val="en-GB" w:eastAsia="de-AT"/>
              </w:rPr>
              <w:t xml:space="preserve"> </w:t>
            </w:r>
            <w:r w:rsidRPr="00FA0013">
              <w:rPr>
                <w:rStyle w:val="Voetnootmarkering"/>
                <w:rFonts w:ascii="Arial" w:hAnsi="Arial" w:cs="Arial"/>
                <w:sz w:val="22"/>
                <w:szCs w:val="22"/>
                <w:lang w:val="en-GB" w:eastAsia="de-AT"/>
              </w:rPr>
              <w:footnoteReference w:id="1"/>
            </w:r>
          </w:p>
        </w:tc>
      </w:tr>
      <w:tr w:rsidR="00686674" w:rsidRPr="008B00E1" w14:paraId="6DB3F2D8" w14:textId="77777777" w:rsidTr="00811DFD">
        <w:tc>
          <w:tcPr>
            <w:tcW w:w="3744" w:type="dxa"/>
            <w:shd w:val="clear" w:color="auto" w:fill="auto"/>
          </w:tcPr>
          <w:p w14:paraId="6D386194" w14:textId="77777777" w:rsidR="00686674" w:rsidRPr="006B04F0" w:rsidRDefault="00686674" w:rsidP="00811DFD">
            <w:pPr>
              <w:rPr>
                <w:rFonts w:ascii="Arial" w:hAnsi="Arial" w:cs="Arial"/>
                <w:b/>
                <w:sz w:val="22"/>
                <w:szCs w:val="22"/>
                <w:lang w:val="en-GB" w:eastAsia="de-AT"/>
              </w:rPr>
            </w:pPr>
            <w:r w:rsidRPr="006B04F0">
              <w:rPr>
                <w:rFonts w:ascii="Arial" w:hAnsi="Arial" w:cs="Arial"/>
                <w:b/>
                <w:sz w:val="22"/>
                <w:szCs w:val="22"/>
                <w:lang w:val="en-GB" w:eastAsia="de-AT"/>
              </w:rPr>
              <w:lastRenderedPageBreak/>
              <w:t>Anticipated no. of funded groups</w:t>
            </w:r>
          </w:p>
        </w:tc>
        <w:tc>
          <w:tcPr>
            <w:tcW w:w="5884" w:type="dxa"/>
            <w:shd w:val="clear" w:color="auto" w:fill="auto"/>
          </w:tcPr>
          <w:p w14:paraId="27045EC2" w14:textId="77777777" w:rsidR="00686674" w:rsidRPr="00151F2F" w:rsidRDefault="00686674" w:rsidP="00811DFD">
            <w:pPr>
              <w:rPr>
                <w:rFonts w:ascii="Arial" w:hAnsi="Arial" w:cs="Arial"/>
                <w:sz w:val="22"/>
                <w:szCs w:val="22"/>
                <w:lang w:val="en-GB" w:eastAsia="de-AT"/>
              </w:rPr>
            </w:pPr>
            <w:r>
              <w:rPr>
                <w:rFonts w:ascii="Arial" w:hAnsi="Arial" w:cs="Arial"/>
                <w:sz w:val="22"/>
                <w:szCs w:val="22"/>
                <w:lang w:val="en-GB" w:eastAsia="de-AT"/>
              </w:rPr>
              <w:t>6 - 7</w:t>
            </w:r>
          </w:p>
        </w:tc>
      </w:tr>
      <w:tr w:rsidR="00686674" w:rsidRPr="00151F2F" w14:paraId="249609C3" w14:textId="77777777" w:rsidTr="00811DFD">
        <w:tc>
          <w:tcPr>
            <w:tcW w:w="3744" w:type="dxa"/>
            <w:shd w:val="clear" w:color="auto" w:fill="auto"/>
          </w:tcPr>
          <w:p w14:paraId="2B78356B" w14:textId="77777777" w:rsidR="00686674" w:rsidRPr="006B04F0" w:rsidRDefault="00686674" w:rsidP="00811DFD">
            <w:pPr>
              <w:rPr>
                <w:rFonts w:ascii="Arial" w:hAnsi="Arial" w:cs="Arial"/>
                <w:b/>
                <w:sz w:val="22"/>
                <w:szCs w:val="22"/>
                <w:lang w:val="en-GB" w:eastAsia="de-AT"/>
              </w:rPr>
            </w:pPr>
            <w:r>
              <w:rPr>
                <w:rFonts w:ascii="Arial" w:hAnsi="Arial" w:cs="Arial"/>
                <w:b/>
                <w:sz w:val="22"/>
                <w:szCs w:val="22"/>
                <w:lang w:val="en-GB" w:eastAsia="de-AT"/>
              </w:rPr>
              <w:t xml:space="preserve">Budget restrictions </w:t>
            </w:r>
          </w:p>
        </w:tc>
        <w:tc>
          <w:tcPr>
            <w:tcW w:w="5884" w:type="dxa"/>
            <w:shd w:val="clear" w:color="auto" w:fill="auto"/>
          </w:tcPr>
          <w:p w14:paraId="3DA6018B" w14:textId="77777777" w:rsidR="00686674" w:rsidRPr="00151F2F" w:rsidRDefault="00686674" w:rsidP="00811DFD">
            <w:pPr>
              <w:pStyle w:val="Default"/>
              <w:rPr>
                <w:rFonts w:ascii="Arial" w:hAnsi="Arial" w:cs="Arial"/>
                <w:sz w:val="22"/>
                <w:szCs w:val="22"/>
                <w:lang w:val="en-GB" w:eastAsia="de-AT"/>
              </w:rPr>
            </w:pPr>
            <w:r w:rsidRPr="007C7728">
              <w:rPr>
                <w:rFonts w:ascii="Arial" w:hAnsi="Arial" w:cs="Arial"/>
                <w:sz w:val="22"/>
                <w:szCs w:val="22"/>
                <w:lang w:val="en-GB" w:eastAsia="de-AT"/>
              </w:rPr>
              <w:t>ZonMw</w:t>
            </w:r>
            <w:r w:rsidRPr="007C7728">
              <w:rPr>
                <w:rFonts w:ascii="Arial" w:hAnsi="Arial" w:cs="Arial"/>
                <w:sz w:val="22"/>
                <w:szCs w:val="22"/>
                <w:lang w:val="en-US"/>
              </w:rPr>
              <w:t xml:space="preserve"> has a maximum funding per </w:t>
            </w:r>
            <w:r>
              <w:rPr>
                <w:rFonts w:ascii="Arial" w:hAnsi="Arial" w:cs="Arial"/>
                <w:sz w:val="22"/>
                <w:szCs w:val="22"/>
                <w:lang w:val="en-US"/>
              </w:rPr>
              <w:t>project</w:t>
            </w:r>
            <w:r w:rsidRPr="007C7728">
              <w:rPr>
                <w:rFonts w:ascii="Arial" w:hAnsi="Arial" w:cs="Arial"/>
                <w:sz w:val="22"/>
                <w:szCs w:val="22"/>
                <w:lang w:val="en-US"/>
              </w:rPr>
              <w:t xml:space="preserve"> for this call: each </w:t>
            </w:r>
            <w:r>
              <w:rPr>
                <w:rFonts w:ascii="Arial" w:hAnsi="Arial" w:cs="Arial"/>
                <w:sz w:val="22"/>
                <w:szCs w:val="22"/>
                <w:lang w:val="en-US"/>
              </w:rPr>
              <w:t>project</w:t>
            </w:r>
            <w:r w:rsidRPr="007C7728">
              <w:rPr>
                <w:rFonts w:ascii="Arial" w:hAnsi="Arial" w:cs="Arial"/>
                <w:sz w:val="22"/>
                <w:szCs w:val="22"/>
                <w:lang w:val="en-US"/>
              </w:rPr>
              <w:t xml:space="preserve"> can request  </w:t>
            </w:r>
            <w:r w:rsidRPr="007C7728">
              <w:rPr>
                <w:rFonts w:ascii="Arial" w:hAnsi="Arial" w:cs="Arial"/>
                <w:b/>
                <w:sz w:val="22"/>
                <w:szCs w:val="22"/>
                <w:lang w:val="en-US"/>
              </w:rPr>
              <w:t>maximum €</w:t>
            </w:r>
            <w:r>
              <w:rPr>
                <w:rFonts w:ascii="Arial" w:hAnsi="Arial" w:cs="Arial"/>
                <w:b/>
                <w:sz w:val="22"/>
                <w:szCs w:val="22"/>
                <w:lang w:val="en-US"/>
              </w:rPr>
              <w:t>300.000</w:t>
            </w:r>
            <w:r w:rsidRPr="007C7728">
              <w:rPr>
                <w:rFonts w:ascii="Arial" w:hAnsi="Arial" w:cs="Arial"/>
                <w:b/>
                <w:sz w:val="22"/>
                <w:szCs w:val="22"/>
                <w:lang w:val="en-US"/>
              </w:rPr>
              <w:t>.</w:t>
            </w:r>
          </w:p>
        </w:tc>
      </w:tr>
    </w:tbl>
    <w:p w14:paraId="2B0156A2" w14:textId="77777777" w:rsidR="00686674" w:rsidRPr="009100FE" w:rsidRDefault="00686674" w:rsidP="00686674">
      <w:pPr>
        <w:rPr>
          <w:rFonts w:ascii="Arial" w:hAnsi="Arial" w:cs="Arial"/>
          <w:sz w:val="22"/>
          <w:szCs w:val="22"/>
        </w:rPr>
      </w:pPr>
    </w:p>
    <w:p w14:paraId="6D6541B1" w14:textId="77777777" w:rsidR="00686674" w:rsidRPr="007E287B" w:rsidRDefault="00686674" w:rsidP="00686674">
      <w:pPr>
        <w:rPr>
          <w:rFonts w:cs="Arial"/>
          <w:szCs w:val="20"/>
        </w:rPr>
      </w:pPr>
    </w:p>
    <w:p w14:paraId="2A0A419F" w14:textId="77777777" w:rsidR="00F62A81" w:rsidRPr="007E287B" w:rsidRDefault="00F62A81" w:rsidP="00AE150C">
      <w:pPr>
        <w:rPr>
          <w:rFonts w:cs="Arial"/>
          <w:szCs w:val="20"/>
        </w:rPr>
      </w:pPr>
    </w:p>
    <w:sectPr w:rsidR="00F62A81" w:rsidRPr="007E287B" w:rsidSect="0049775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658F" w14:textId="77777777" w:rsidR="00686674" w:rsidRDefault="00686674" w:rsidP="00686674">
      <w:r>
        <w:separator/>
      </w:r>
    </w:p>
  </w:endnote>
  <w:endnote w:type="continuationSeparator" w:id="0">
    <w:p w14:paraId="0DDC692C" w14:textId="77777777" w:rsidR="00686674" w:rsidRDefault="00686674" w:rsidP="0068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4A10" w14:textId="77777777" w:rsidR="00686674" w:rsidRDefault="00686674" w:rsidP="00686674">
      <w:r>
        <w:separator/>
      </w:r>
    </w:p>
  </w:footnote>
  <w:footnote w:type="continuationSeparator" w:id="0">
    <w:p w14:paraId="29B8B8E6" w14:textId="77777777" w:rsidR="00686674" w:rsidRDefault="00686674" w:rsidP="00686674">
      <w:r>
        <w:continuationSeparator/>
      </w:r>
    </w:p>
  </w:footnote>
  <w:footnote w:id="1">
    <w:p w14:paraId="23460B13" w14:textId="77777777" w:rsidR="00686674" w:rsidRPr="005D06F3" w:rsidRDefault="00686674" w:rsidP="00686674">
      <w:pPr>
        <w:pStyle w:val="Voetnoottekst"/>
        <w:rPr>
          <w:lang w:val="en-GB"/>
        </w:rPr>
      </w:pPr>
      <w:r>
        <w:rPr>
          <w:rStyle w:val="Voetnootmarkering"/>
        </w:rPr>
        <w:footnoteRef/>
      </w:r>
      <w:r>
        <w:t xml:space="preserve"> </w:t>
      </w:r>
      <w:r w:rsidRPr="005D06F3">
        <w:rPr>
          <w:lang w:val="en-GB"/>
        </w:rPr>
        <w:t xml:space="preserve">ZonMw contribution is € </w:t>
      </w:r>
      <w:r>
        <w:rPr>
          <w:lang w:val="en-GB"/>
        </w:rPr>
        <w:t>1.500.000</w:t>
      </w:r>
      <w:r w:rsidRPr="005D06F3">
        <w:rPr>
          <w:lang w:val="en-GB"/>
        </w:rPr>
        <w:t xml:space="preserve">  </w:t>
      </w:r>
    </w:p>
    <w:p w14:paraId="512394BE" w14:textId="77777777" w:rsidR="00686674" w:rsidRPr="005D06F3" w:rsidRDefault="00686674" w:rsidP="00686674">
      <w:pPr>
        <w:pStyle w:val="Voetnoottekst"/>
        <w:rPr>
          <w:lang w:val="en-GB"/>
        </w:rPr>
      </w:pPr>
      <w:r w:rsidRPr="005D06F3">
        <w:rPr>
          <w:lang w:val="en-GB"/>
        </w:rPr>
        <w:t>Alzheimer Nederland contribution is €</w:t>
      </w:r>
      <w:r>
        <w:rPr>
          <w:lang w:val="en-GB"/>
        </w:rPr>
        <w:t xml:space="preserve"> 600.000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29BE" w14:textId="77777777" w:rsidR="0088682D" w:rsidRPr="00EA4A88" w:rsidRDefault="0088682D" w:rsidP="00497752">
    <w:pPr>
      <w:pStyle w:val="Koptekst"/>
      <w:rPr>
        <w:rFonts w:ascii="Arial" w:hAnsi="Arial" w:cs="Arial"/>
        <w:b/>
        <w:iCs/>
        <w:sz w:val="22"/>
        <w:szCs w:val="22"/>
        <w:lang w:val="en-GB"/>
      </w:rPr>
    </w:pPr>
  </w:p>
  <w:p w14:paraId="03644D5F" w14:textId="37EE563C" w:rsidR="0088682D" w:rsidRDefault="0088682D" w:rsidP="00497752">
    <w:pPr>
      <w:pStyle w:val="Koptekst"/>
      <w:rPr>
        <w:rFonts w:ascii="Arial" w:hAnsi="Arial" w:cs="Arial"/>
        <w:b/>
        <w:iCs/>
        <w:sz w:val="22"/>
        <w:szCs w:val="22"/>
        <w:lang w:val="en-GB"/>
      </w:rPr>
    </w:pPr>
    <w:r w:rsidRPr="00EA4A88">
      <w:rPr>
        <w:rFonts w:ascii="Arial" w:hAnsi="Arial" w:cs="Arial"/>
        <w:b/>
        <w:iCs/>
        <w:sz w:val="22"/>
        <w:szCs w:val="22"/>
        <w:lang w:val="en-GB"/>
      </w:rPr>
      <w:t xml:space="preserve">JPND </w:t>
    </w:r>
    <w:r>
      <w:rPr>
        <w:rFonts w:ascii="Arial" w:hAnsi="Arial" w:cs="Arial"/>
        <w:b/>
        <w:iCs/>
        <w:sz w:val="22"/>
        <w:szCs w:val="22"/>
        <w:lang w:val="en-GB"/>
      </w:rPr>
      <w:t>C</w:t>
    </w:r>
    <w:r w:rsidRPr="00EA4A88">
      <w:rPr>
        <w:rFonts w:ascii="Arial" w:hAnsi="Arial" w:cs="Arial"/>
        <w:b/>
        <w:iCs/>
        <w:sz w:val="22"/>
        <w:szCs w:val="22"/>
        <w:lang w:val="en-GB"/>
      </w:rPr>
      <w:t xml:space="preserve">all for </w:t>
    </w:r>
    <w:r>
      <w:rPr>
        <w:rFonts w:ascii="Arial" w:hAnsi="Arial" w:cs="Arial"/>
        <w:b/>
        <w:iCs/>
        <w:sz w:val="22"/>
        <w:szCs w:val="22"/>
        <w:lang w:val="en-GB"/>
      </w:rPr>
      <w:t>P</w:t>
    </w:r>
    <w:r w:rsidRPr="00EA4A88">
      <w:rPr>
        <w:rFonts w:ascii="Arial" w:hAnsi="Arial" w:cs="Arial"/>
        <w:b/>
        <w:iCs/>
        <w:sz w:val="22"/>
        <w:szCs w:val="22"/>
        <w:lang w:val="en-GB"/>
      </w:rPr>
      <w:t>roposals</w:t>
    </w:r>
    <w:r>
      <w:rPr>
        <w:rFonts w:ascii="Arial" w:hAnsi="Arial" w:cs="Arial"/>
        <w:b/>
        <w:iCs/>
        <w:sz w:val="22"/>
        <w:szCs w:val="22"/>
        <w:lang w:val="en-GB"/>
      </w:rPr>
      <w:t xml:space="preserve"> </w:t>
    </w:r>
    <w:r>
      <w:rPr>
        <w:rFonts w:ascii="Arial" w:hAnsi="Arial" w:cs="Arial"/>
        <w:b/>
        <w:iCs/>
        <w:sz w:val="22"/>
        <w:szCs w:val="22"/>
        <w:lang w:val="en-GB"/>
      </w:rPr>
      <w:t>202</w:t>
    </w:r>
    <w:r w:rsidR="00272F8D">
      <w:rPr>
        <w:rFonts w:ascii="Arial" w:hAnsi="Arial" w:cs="Arial"/>
        <w:b/>
        <w:iCs/>
        <w:sz w:val="22"/>
        <w:szCs w:val="22"/>
        <w:lang w:val="en-GB"/>
      </w:rPr>
      <w:t>4</w:t>
    </w:r>
  </w:p>
  <w:p w14:paraId="39F8E5D7" w14:textId="65EBE285" w:rsidR="0088682D" w:rsidRPr="00716DFC" w:rsidRDefault="00272F8D" w:rsidP="00716DFC">
    <w:pPr>
      <w:pStyle w:val="Koptekst"/>
      <w:rPr>
        <w:rFonts w:ascii="Arial" w:hAnsi="Arial" w:cs="Arial"/>
        <w:b/>
        <w:iCs/>
        <w:sz w:val="22"/>
        <w:szCs w:val="22"/>
        <w:lang w:val="en-GB"/>
      </w:rPr>
    </w:pPr>
    <w:r>
      <w:rPr>
        <w:rFonts w:ascii="Arial" w:hAnsi="Arial" w:cs="Arial"/>
        <w:b/>
        <w:iCs/>
        <w:sz w:val="22"/>
        <w:szCs w:val="22"/>
        <w:lang w:val="en-GB"/>
      </w:rPr>
      <w:t>Mechanisms and measurement of disease progression in the early phase of neurodegenerative diseases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05"/>
    <w:multiLevelType w:val="hybridMultilevel"/>
    <w:tmpl w:val="E056F6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054314"/>
    <w:multiLevelType w:val="hybridMultilevel"/>
    <w:tmpl w:val="2DF6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B691A"/>
    <w:multiLevelType w:val="hybridMultilevel"/>
    <w:tmpl w:val="EA60FB02"/>
    <w:lvl w:ilvl="0" w:tplc="5D001B7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8046626">
    <w:abstractNumId w:val="0"/>
  </w:num>
  <w:num w:numId="2" w16cid:durableId="28914626">
    <w:abstractNumId w:val="2"/>
  </w:num>
  <w:num w:numId="3" w16cid:durableId="75085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74"/>
    <w:rsid w:val="00272F8D"/>
    <w:rsid w:val="00322EB8"/>
    <w:rsid w:val="00667B79"/>
    <w:rsid w:val="00686674"/>
    <w:rsid w:val="00762BFC"/>
    <w:rsid w:val="007E287B"/>
    <w:rsid w:val="0088682D"/>
    <w:rsid w:val="008970D0"/>
    <w:rsid w:val="00912BA7"/>
    <w:rsid w:val="009A5CFE"/>
    <w:rsid w:val="00A8426E"/>
    <w:rsid w:val="00AE150C"/>
    <w:rsid w:val="00B9755C"/>
    <w:rsid w:val="00BC040D"/>
    <w:rsid w:val="00C654A4"/>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9C051"/>
  <w15:chartTrackingRefBased/>
  <w15:docId w15:val="{B2C8D7C6-F957-4757-88A0-5FCC38EC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6674"/>
    <w:pPr>
      <w:spacing w:after="0" w:line="240" w:lineRule="auto"/>
    </w:pPr>
    <w:rPr>
      <w:rFonts w:ascii="Times New Roman" w:eastAsia="Times New Roman" w:hAnsi="Times New Roman" w:cs="Times New Roman"/>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86674"/>
    <w:pPr>
      <w:tabs>
        <w:tab w:val="center" w:pos="4536"/>
        <w:tab w:val="right" w:pos="9072"/>
      </w:tabs>
    </w:pPr>
  </w:style>
  <w:style w:type="character" w:customStyle="1" w:styleId="KoptekstChar">
    <w:name w:val="Koptekst Char"/>
    <w:basedOn w:val="Standaardalinea-lettertype"/>
    <w:link w:val="Koptekst"/>
    <w:rsid w:val="00686674"/>
    <w:rPr>
      <w:rFonts w:ascii="Times New Roman" w:eastAsia="Times New Roman" w:hAnsi="Times New Roman" w:cs="Times New Roman"/>
      <w:sz w:val="24"/>
      <w:szCs w:val="24"/>
      <w:lang w:val="de-DE" w:eastAsia="de-DE"/>
    </w:rPr>
  </w:style>
  <w:style w:type="character" w:styleId="Hyperlink">
    <w:name w:val="Hyperlink"/>
    <w:rsid w:val="00686674"/>
    <w:rPr>
      <w:color w:val="000000"/>
    </w:rPr>
  </w:style>
  <w:style w:type="paragraph" w:customStyle="1" w:styleId="Commentaire1">
    <w:name w:val="Commentaire1"/>
    <w:basedOn w:val="Standaard"/>
    <w:next w:val="Standaard"/>
    <w:rsid w:val="00686674"/>
    <w:pPr>
      <w:autoSpaceDE w:val="0"/>
      <w:autoSpaceDN w:val="0"/>
      <w:adjustRightInd w:val="0"/>
    </w:pPr>
    <w:rPr>
      <w:rFonts w:ascii="Arial" w:hAnsi="Arial"/>
      <w:lang w:val="de-AT" w:eastAsia="de-AT"/>
    </w:rPr>
  </w:style>
  <w:style w:type="paragraph" w:customStyle="1" w:styleId="Default">
    <w:name w:val="Default"/>
    <w:rsid w:val="00686674"/>
    <w:pPr>
      <w:autoSpaceDE w:val="0"/>
      <w:autoSpaceDN w:val="0"/>
      <w:adjustRightInd w:val="0"/>
      <w:spacing w:after="0" w:line="240" w:lineRule="auto"/>
    </w:pPr>
    <w:rPr>
      <w:rFonts w:ascii="Calibri" w:eastAsia="Times New Roman" w:hAnsi="Calibri" w:cs="Calibri"/>
      <w:color w:val="000000"/>
      <w:sz w:val="24"/>
      <w:szCs w:val="24"/>
      <w:lang w:val="fr-FR" w:eastAsia="fr-FR"/>
    </w:rPr>
  </w:style>
  <w:style w:type="paragraph" w:styleId="Voetnoottekst">
    <w:name w:val="footnote text"/>
    <w:basedOn w:val="Standaard"/>
    <w:link w:val="VoetnoottekstChar"/>
    <w:semiHidden/>
    <w:unhideWhenUsed/>
    <w:rsid w:val="00686674"/>
    <w:rPr>
      <w:sz w:val="20"/>
      <w:szCs w:val="20"/>
    </w:rPr>
  </w:style>
  <w:style w:type="character" w:customStyle="1" w:styleId="VoetnoottekstChar">
    <w:name w:val="Voetnoottekst Char"/>
    <w:basedOn w:val="Standaardalinea-lettertype"/>
    <w:link w:val="Voetnoottekst"/>
    <w:semiHidden/>
    <w:rsid w:val="00686674"/>
    <w:rPr>
      <w:rFonts w:ascii="Times New Roman" w:eastAsia="Times New Roman" w:hAnsi="Times New Roman" w:cs="Times New Roman"/>
      <w:sz w:val="20"/>
      <w:szCs w:val="20"/>
      <w:lang w:val="de-DE" w:eastAsia="de-DE"/>
    </w:rPr>
  </w:style>
  <w:style w:type="character" w:styleId="Voetnootmarkering">
    <w:name w:val="footnote reference"/>
    <w:basedOn w:val="Standaardalinea-lettertype"/>
    <w:semiHidden/>
    <w:unhideWhenUsed/>
    <w:rsid w:val="00686674"/>
    <w:rPr>
      <w:vertAlign w:val="superscript"/>
    </w:rPr>
  </w:style>
  <w:style w:type="paragraph" w:styleId="Lijstalinea">
    <w:name w:val="List Paragraph"/>
    <w:basedOn w:val="Standaard"/>
    <w:uiPriority w:val="34"/>
    <w:qFormat/>
    <w:rsid w:val="00686674"/>
    <w:pPr>
      <w:ind w:left="720"/>
      <w:contextualSpacing/>
    </w:pPr>
  </w:style>
  <w:style w:type="character" w:styleId="Verwijzingopmerking">
    <w:name w:val="annotation reference"/>
    <w:basedOn w:val="Standaardalinea-lettertype"/>
    <w:uiPriority w:val="99"/>
    <w:semiHidden/>
    <w:unhideWhenUsed/>
    <w:rsid w:val="00686674"/>
    <w:rPr>
      <w:sz w:val="16"/>
      <w:szCs w:val="16"/>
    </w:rPr>
  </w:style>
  <w:style w:type="paragraph" w:styleId="Tekstopmerking">
    <w:name w:val="annotation text"/>
    <w:basedOn w:val="Standaard"/>
    <w:link w:val="TekstopmerkingChar"/>
    <w:uiPriority w:val="99"/>
    <w:unhideWhenUsed/>
    <w:rsid w:val="00686674"/>
    <w:rPr>
      <w:sz w:val="20"/>
      <w:szCs w:val="20"/>
    </w:rPr>
  </w:style>
  <w:style w:type="character" w:customStyle="1" w:styleId="TekstopmerkingChar">
    <w:name w:val="Tekst opmerking Char"/>
    <w:basedOn w:val="Standaardalinea-lettertype"/>
    <w:link w:val="Tekstopmerking"/>
    <w:uiPriority w:val="99"/>
    <w:rsid w:val="00686674"/>
    <w:rPr>
      <w:rFonts w:ascii="Times New Roman" w:eastAsia="Times New Roman" w:hAnsi="Times New Roman" w:cs="Times New Roman"/>
      <w:sz w:val="20"/>
      <w:szCs w:val="20"/>
      <w:lang w:val="de-DE" w:eastAsia="de-DE"/>
    </w:rPr>
  </w:style>
  <w:style w:type="character" w:styleId="Onopgelostemelding">
    <w:name w:val="Unresolved Mention"/>
    <w:basedOn w:val="Standaardalinea-lettertype"/>
    <w:uiPriority w:val="99"/>
    <w:semiHidden/>
    <w:unhideWhenUsed/>
    <w:rsid w:val="00322EB8"/>
    <w:rPr>
      <w:color w:val="605E5C"/>
      <w:shd w:val="clear" w:color="auto" w:fill="E1DFDD"/>
    </w:rPr>
  </w:style>
  <w:style w:type="paragraph" w:styleId="Voettekst">
    <w:name w:val="footer"/>
    <w:basedOn w:val="Standaard"/>
    <w:link w:val="VoettekstChar"/>
    <w:uiPriority w:val="99"/>
    <w:unhideWhenUsed/>
    <w:rsid w:val="00272F8D"/>
    <w:pPr>
      <w:tabs>
        <w:tab w:val="center" w:pos="4536"/>
        <w:tab w:val="right" w:pos="9072"/>
      </w:tabs>
    </w:pPr>
  </w:style>
  <w:style w:type="character" w:customStyle="1" w:styleId="VoettekstChar">
    <w:name w:val="Voettekst Char"/>
    <w:basedOn w:val="Standaardalinea-lettertype"/>
    <w:link w:val="Voettekst"/>
    <w:uiPriority w:val="99"/>
    <w:rsid w:val="00272F8D"/>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2D0021&amp;from=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zonmw.nl/nl/voorwaarden-en-verplicht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nmw.nl/en/research-and-results/co-financ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onmw.nl/fileadmin/zonmw/documenten/Corporate/Subsidies/General_Terms_and_Conditions_Governing_Grants_of_ZonMw_April2022.pdf" TargetMode="External"/><Relationship Id="rId4" Type="http://schemas.openxmlformats.org/officeDocument/2006/relationships/webSettings" Target="webSettings.xml"/><Relationship Id="rId9" Type="http://schemas.openxmlformats.org/officeDocument/2006/relationships/hyperlink" Target="https://europadecentraal.nl/onderwerp/staatssteun/diensten-van-algemeen-economisch-belang-daeb/staatssteunregels-daeb/"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Gabriëlle Lijten</dc:creator>
  <cp:keywords/>
  <dc:description/>
  <cp:lastModifiedBy>Gabriëlle Lijten</cp:lastModifiedBy>
  <cp:revision>12</cp:revision>
  <dcterms:created xsi:type="dcterms:W3CDTF">2023-12-20T15:07:00Z</dcterms:created>
  <dcterms:modified xsi:type="dcterms:W3CDTF">2023-12-20T15:25:00Z</dcterms:modified>
</cp:coreProperties>
</file>