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E33A" w14:textId="559AD39D" w:rsidR="00550357" w:rsidRPr="00D92427" w:rsidRDefault="00D92427" w:rsidP="00D9242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2427">
        <w:rPr>
          <w:rFonts w:ascii="Arial" w:hAnsi="Arial" w:cs="Arial"/>
          <w:b/>
          <w:bCs/>
          <w:sz w:val="28"/>
          <w:szCs w:val="28"/>
        </w:rPr>
        <w:t>Bijlage A. Uitgewerkt implementatieplan</w:t>
      </w:r>
    </w:p>
    <w:sectPr w:rsidR="00550357" w:rsidRPr="00D92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27"/>
    <w:rsid w:val="00550357"/>
    <w:rsid w:val="00D31C12"/>
    <w:rsid w:val="00D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5DC5"/>
  <w15:chartTrackingRefBased/>
  <w15:docId w15:val="{D2CE6E8B-9EBE-41DA-905C-A9743E93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van Woudenbergh</dc:creator>
  <cp:keywords/>
  <dc:description/>
  <cp:lastModifiedBy>Claire van Woudenbergh</cp:lastModifiedBy>
  <cp:revision>1</cp:revision>
  <dcterms:created xsi:type="dcterms:W3CDTF">2023-11-07T09:51:00Z</dcterms:created>
  <dcterms:modified xsi:type="dcterms:W3CDTF">2023-11-07T09:52:00Z</dcterms:modified>
</cp:coreProperties>
</file>