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A779" w14:textId="77777777" w:rsidR="008F4349" w:rsidRDefault="008F4349" w:rsidP="008F4349">
      <w:pPr>
        <w:rPr>
          <w:rFonts w:cs="Arial"/>
          <w:b/>
          <w:bCs/>
          <w:sz w:val="24"/>
          <w:szCs w:val="24"/>
          <w:lang w:val="en-US"/>
        </w:rPr>
      </w:pPr>
    </w:p>
    <w:p w14:paraId="4AB47E09" w14:textId="364DF488" w:rsidR="008F4349" w:rsidRPr="00B00EB9" w:rsidRDefault="008F4349" w:rsidP="008F4349">
      <w:pPr>
        <w:rPr>
          <w:rFonts w:cs="Arial"/>
          <w:b/>
          <w:bCs/>
          <w:sz w:val="24"/>
          <w:szCs w:val="24"/>
        </w:rPr>
      </w:pPr>
      <w:r w:rsidRPr="00B00EB9">
        <w:rPr>
          <w:rFonts w:cs="Arial"/>
          <w:b/>
          <w:bCs/>
          <w:sz w:val="24"/>
          <w:szCs w:val="24"/>
        </w:rPr>
        <w:t>O</w:t>
      </w:r>
      <w:r w:rsidR="004C62BA">
        <w:rPr>
          <w:rFonts w:cs="Arial"/>
          <w:b/>
          <w:bCs/>
          <w:sz w:val="24"/>
          <w:szCs w:val="24"/>
        </w:rPr>
        <w:t>perationalisatie</w:t>
      </w:r>
      <w:r w:rsidRPr="00B00EB9">
        <w:rPr>
          <w:rFonts w:cs="Arial"/>
          <w:b/>
          <w:bCs/>
          <w:sz w:val="24"/>
          <w:szCs w:val="24"/>
        </w:rPr>
        <w:t xml:space="preserve"> </w:t>
      </w:r>
      <w:r w:rsidR="00DA03A3">
        <w:rPr>
          <w:rFonts w:cs="Arial"/>
          <w:b/>
          <w:bCs/>
          <w:sz w:val="24"/>
          <w:szCs w:val="24"/>
        </w:rPr>
        <w:t>winst en meetinstrumenten</w:t>
      </w:r>
      <w:r w:rsidR="00F82C56">
        <w:rPr>
          <w:rFonts w:cs="Arial"/>
          <w:b/>
          <w:bCs/>
          <w:sz w:val="24"/>
          <w:szCs w:val="24"/>
        </w:rPr>
        <w:t xml:space="preserve"> </w:t>
      </w:r>
    </w:p>
    <w:p w14:paraId="0953F823" w14:textId="77777777" w:rsidR="008F4349" w:rsidRPr="00B00EB9" w:rsidRDefault="008F4349" w:rsidP="008F4349">
      <w:pPr>
        <w:rPr>
          <w:rFonts w:cs="Arial"/>
          <w:b/>
          <w:bCs/>
          <w:sz w:val="24"/>
          <w:szCs w:val="24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6798"/>
        <w:gridCol w:w="7196"/>
      </w:tblGrid>
      <w:tr w:rsidR="001E1126" w:rsidRPr="00B00EB9" w14:paraId="16A2E684" w14:textId="1190C5A8" w:rsidTr="001E1126">
        <w:tc>
          <w:tcPr>
            <w:tcW w:w="2429" w:type="pct"/>
            <w:tcBorders>
              <w:bottom w:val="single" w:sz="18" w:space="0" w:color="auto"/>
            </w:tcBorders>
          </w:tcPr>
          <w:p w14:paraId="75FD6F47" w14:textId="556805F2" w:rsidR="001E1126" w:rsidRPr="00B00EB9" w:rsidRDefault="001E1126" w:rsidP="00E30DB9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Operationalisatie </w:t>
            </w:r>
            <w:r w:rsidR="002B733B">
              <w:rPr>
                <w:rFonts w:cs="Arial"/>
                <w:b/>
                <w:bCs/>
                <w:szCs w:val="20"/>
              </w:rPr>
              <w:t xml:space="preserve">en definiëring van </w:t>
            </w:r>
            <w:r>
              <w:rPr>
                <w:rFonts w:cs="Arial"/>
                <w:b/>
                <w:bCs/>
                <w:szCs w:val="20"/>
              </w:rPr>
              <w:t xml:space="preserve">winst </w:t>
            </w:r>
          </w:p>
        </w:tc>
        <w:tc>
          <w:tcPr>
            <w:tcW w:w="2571" w:type="pct"/>
            <w:tcBorders>
              <w:bottom w:val="single" w:sz="18" w:space="0" w:color="auto"/>
            </w:tcBorders>
          </w:tcPr>
          <w:p w14:paraId="79FB86DC" w14:textId="6A4D7430" w:rsidR="001E1126" w:rsidRDefault="001E1126" w:rsidP="00E30DB9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Meetinstrumenten inclusief status van het instrument voor validiteit en betrouwbaarheid</w:t>
            </w:r>
          </w:p>
        </w:tc>
      </w:tr>
      <w:tr w:rsidR="001E1126" w:rsidRPr="00C224C9" w14:paraId="3931C3DE" w14:textId="4171950A" w:rsidTr="001E1126">
        <w:tc>
          <w:tcPr>
            <w:tcW w:w="2429" w:type="pct"/>
            <w:tcBorders>
              <w:top w:val="single" w:sz="18" w:space="0" w:color="auto"/>
            </w:tcBorders>
          </w:tcPr>
          <w:p w14:paraId="6AE39E03" w14:textId="303A72BF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71" w:type="pct"/>
            <w:tcBorders>
              <w:top w:val="single" w:sz="18" w:space="0" w:color="auto"/>
            </w:tcBorders>
          </w:tcPr>
          <w:p w14:paraId="3D6F88DC" w14:textId="77777777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E1126" w:rsidRPr="00C224C9" w14:paraId="11E97483" w14:textId="7AE22CCC" w:rsidTr="001E1126">
        <w:tc>
          <w:tcPr>
            <w:tcW w:w="2429" w:type="pct"/>
          </w:tcPr>
          <w:p w14:paraId="7221B353" w14:textId="2FA64239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71" w:type="pct"/>
          </w:tcPr>
          <w:p w14:paraId="51DD75E2" w14:textId="77777777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E1126" w:rsidRPr="00C224C9" w14:paraId="29EF2A91" w14:textId="38004EF8" w:rsidTr="001E1126">
        <w:tc>
          <w:tcPr>
            <w:tcW w:w="2429" w:type="pct"/>
          </w:tcPr>
          <w:p w14:paraId="38B59A59" w14:textId="02C6EC45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71" w:type="pct"/>
          </w:tcPr>
          <w:p w14:paraId="7EE26133" w14:textId="77777777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E1126" w:rsidRPr="00C224C9" w14:paraId="26325D2C" w14:textId="4DB7CAF3" w:rsidTr="001E1126">
        <w:tc>
          <w:tcPr>
            <w:tcW w:w="2429" w:type="pct"/>
          </w:tcPr>
          <w:p w14:paraId="6873312C" w14:textId="7E811BFC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71" w:type="pct"/>
          </w:tcPr>
          <w:p w14:paraId="1EF1BBFF" w14:textId="77777777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E1126" w:rsidRPr="00C224C9" w14:paraId="39E12FFE" w14:textId="3AC5F8CF" w:rsidTr="001E1126">
        <w:tc>
          <w:tcPr>
            <w:tcW w:w="2429" w:type="pct"/>
          </w:tcPr>
          <w:p w14:paraId="5F7C2D42" w14:textId="4BF9C29B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71" w:type="pct"/>
          </w:tcPr>
          <w:p w14:paraId="57E6E880" w14:textId="77777777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E1126" w:rsidRPr="00C224C9" w14:paraId="3FD239D0" w14:textId="50726565" w:rsidTr="001E1126">
        <w:tc>
          <w:tcPr>
            <w:tcW w:w="2429" w:type="pct"/>
          </w:tcPr>
          <w:p w14:paraId="4CC1BF3C" w14:textId="19934F56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71" w:type="pct"/>
          </w:tcPr>
          <w:p w14:paraId="4FA8A6F0" w14:textId="77777777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E1126" w:rsidRPr="00C224C9" w14:paraId="272946B4" w14:textId="14191776" w:rsidTr="001E1126">
        <w:tc>
          <w:tcPr>
            <w:tcW w:w="2429" w:type="pct"/>
          </w:tcPr>
          <w:p w14:paraId="58C5610E" w14:textId="0785C014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71" w:type="pct"/>
          </w:tcPr>
          <w:p w14:paraId="21A5CE47" w14:textId="77777777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E1126" w:rsidRPr="00C224C9" w14:paraId="4E6290F2" w14:textId="70E74D69" w:rsidTr="001E1126">
        <w:tc>
          <w:tcPr>
            <w:tcW w:w="2429" w:type="pct"/>
          </w:tcPr>
          <w:p w14:paraId="53FDE5B7" w14:textId="2BE44AFF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71" w:type="pct"/>
          </w:tcPr>
          <w:p w14:paraId="7491AA41" w14:textId="77777777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E1126" w:rsidRPr="00C224C9" w14:paraId="63DAC58C" w14:textId="133D7C39" w:rsidTr="001E1126">
        <w:tc>
          <w:tcPr>
            <w:tcW w:w="2429" w:type="pct"/>
          </w:tcPr>
          <w:p w14:paraId="057B3CDE" w14:textId="47876885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71" w:type="pct"/>
          </w:tcPr>
          <w:p w14:paraId="38D34CE2" w14:textId="77777777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1E1126" w:rsidRPr="00C224C9" w14:paraId="17B60415" w14:textId="1D393A18" w:rsidTr="001E1126">
        <w:tc>
          <w:tcPr>
            <w:tcW w:w="2429" w:type="pct"/>
          </w:tcPr>
          <w:p w14:paraId="627E05EB" w14:textId="0B5430C3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571" w:type="pct"/>
          </w:tcPr>
          <w:p w14:paraId="377662D7" w14:textId="77777777" w:rsidR="001E1126" w:rsidRPr="00C224C9" w:rsidRDefault="001E1126" w:rsidP="00E30DB9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3CC748D6" w14:textId="77777777" w:rsidR="008F4349" w:rsidRPr="00C224C9" w:rsidRDefault="008F4349" w:rsidP="008F4349">
      <w:pPr>
        <w:rPr>
          <w:rFonts w:cs="Arial"/>
          <w:b/>
          <w:bCs/>
          <w:sz w:val="24"/>
          <w:szCs w:val="24"/>
        </w:rPr>
      </w:pPr>
    </w:p>
    <w:p w14:paraId="2B31A559" w14:textId="77777777" w:rsidR="00F62A81" w:rsidRPr="007E287B" w:rsidRDefault="00F62A81" w:rsidP="00AE150C">
      <w:pPr>
        <w:rPr>
          <w:rFonts w:cs="Arial"/>
          <w:szCs w:val="20"/>
        </w:rPr>
      </w:pPr>
    </w:p>
    <w:sectPr w:rsidR="00F62A81" w:rsidRPr="007E287B" w:rsidSect="008F4349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342B" w14:textId="77777777" w:rsidR="00274F39" w:rsidRDefault="000B605B">
      <w:r>
        <w:separator/>
      </w:r>
    </w:p>
  </w:endnote>
  <w:endnote w:type="continuationSeparator" w:id="0">
    <w:p w14:paraId="327B10C7" w14:textId="77777777" w:rsidR="00274F39" w:rsidRDefault="000B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6239" w14:textId="77777777" w:rsidR="00274F39" w:rsidRDefault="000B605B">
      <w:r>
        <w:separator/>
      </w:r>
    </w:p>
  </w:footnote>
  <w:footnote w:type="continuationSeparator" w:id="0">
    <w:p w14:paraId="74BB607F" w14:textId="77777777" w:rsidR="00274F39" w:rsidRDefault="000B6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1FDDA" w14:textId="5E7A252D" w:rsidR="00C224C9" w:rsidRPr="005C0D9B" w:rsidRDefault="008F4349" w:rsidP="004F0F78">
    <w:pPr>
      <w:pStyle w:val="Geenafstand"/>
      <w:ind w:firstLine="826"/>
      <w:jc w:val="right"/>
      <w:rPr>
        <w:sz w:val="16"/>
        <w:szCs w:val="16"/>
      </w:rPr>
    </w:pPr>
    <w:r w:rsidRPr="005C0D9B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F91F992" wp14:editId="2E202AB6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336675" cy="323850"/>
          <wp:effectExtent l="0" t="0" r="0" b="0"/>
          <wp:wrapNone/>
          <wp:docPr id="2" name="Afbeelding 2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C0D9B">
      <w:rPr>
        <w:sz w:val="16"/>
        <w:szCs w:val="16"/>
      </w:rPr>
      <w:tab/>
    </w:r>
    <w:r w:rsidRPr="005C0D9B">
      <w:rPr>
        <w:sz w:val="16"/>
        <w:szCs w:val="16"/>
      </w:rPr>
      <w:tab/>
    </w:r>
    <w:r w:rsidRPr="00913BA6">
      <w:rPr>
        <w:rFonts w:cs="Arial"/>
        <w:sz w:val="18"/>
        <w:szCs w:val="18"/>
      </w:rPr>
      <w:t>Subsidieoproep</w:t>
    </w:r>
    <w:r>
      <w:rPr>
        <w:rFonts w:cs="Arial"/>
        <w:sz w:val="18"/>
        <w:szCs w:val="18"/>
      </w:rPr>
      <w:t>:</w:t>
    </w:r>
    <w:r w:rsidRPr="00913BA6">
      <w:rPr>
        <w:rFonts w:cs="Arial"/>
        <w:sz w:val="18"/>
        <w:szCs w:val="18"/>
      </w:rPr>
      <w:t xml:space="preserve"> </w:t>
    </w:r>
    <w:r w:rsidRPr="003C0252">
      <w:rPr>
        <w:rFonts w:cs="Arial"/>
        <w:sz w:val="18"/>
        <w:szCs w:val="18"/>
      </w:rPr>
      <w:t xml:space="preserve"> Beter Laten/Beter Doen: </w:t>
    </w:r>
    <w:r>
      <w:rPr>
        <w:rFonts w:cs="Arial"/>
        <w:sz w:val="18"/>
        <w:szCs w:val="18"/>
      </w:rPr>
      <w:br/>
    </w:r>
    <w:r w:rsidRPr="003C0252">
      <w:rPr>
        <w:rFonts w:cs="Arial"/>
        <w:sz w:val="18"/>
        <w:szCs w:val="18"/>
      </w:rPr>
      <w:t>passende zorg in de verpleging en verzorging</w:t>
    </w:r>
    <w:r>
      <w:rPr>
        <w:rFonts w:cs="Arial"/>
        <w:sz w:val="18"/>
        <w:szCs w:val="18"/>
      </w:rPr>
      <w:t xml:space="preserve"> </w:t>
    </w:r>
    <w:r w:rsidR="00023DF8">
      <w:rPr>
        <w:rFonts w:cs="Arial"/>
        <w:sz w:val="18"/>
        <w:szCs w:val="18"/>
      </w:rPr>
      <w:t>|</w:t>
    </w:r>
    <w:r>
      <w:rPr>
        <w:rFonts w:cs="Arial"/>
        <w:sz w:val="18"/>
        <w:szCs w:val="18"/>
      </w:rPr>
      <w:t xml:space="preserve"> </w:t>
    </w:r>
    <w:r w:rsidR="001E1126">
      <w:rPr>
        <w:rFonts w:cs="Arial"/>
        <w:sz w:val="18"/>
        <w:szCs w:val="18"/>
      </w:rPr>
      <w:t>overkoepelend project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49"/>
    <w:rsid w:val="00023DF8"/>
    <w:rsid w:val="000B605B"/>
    <w:rsid w:val="001E1126"/>
    <w:rsid w:val="00274F39"/>
    <w:rsid w:val="002B733B"/>
    <w:rsid w:val="003F7CEA"/>
    <w:rsid w:val="0040663A"/>
    <w:rsid w:val="004657A6"/>
    <w:rsid w:val="004C62BA"/>
    <w:rsid w:val="00502F43"/>
    <w:rsid w:val="006D36CB"/>
    <w:rsid w:val="007E287B"/>
    <w:rsid w:val="008F4349"/>
    <w:rsid w:val="00912BA7"/>
    <w:rsid w:val="00A90ECE"/>
    <w:rsid w:val="00AE150C"/>
    <w:rsid w:val="00DA03A3"/>
    <w:rsid w:val="00F62A81"/>
    <w:rsid w:val="00F8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AA06"/>
  <w15:chartTrackingRefBased/>
  <w15:docId w15:val="{C171B919-23A3-42B5-B3AE-0D24B46B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4349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F43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8F4349"/>
    <w:pPr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023DF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23DF8"/>
    <w:rPr>
      <w:rFonts w:ascii="Arial" w:hAnsi="Arial"/>
      <w:kern w:val="0"/>
      <w:sz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023DF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23DF8"/>
    <w:rPr>
      <w:rFonts w:ascii="Arial" w:hAnsi="Arial"/>
      <w:kern w:val="0"/>
      <w:sz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A03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A03A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A03A3"/>
    <w:rPr>
      <w:rFonts w:ascii="Arial" w:hAnsi="Arial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03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03A3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overzicht kern concepten bij subsidieoproep BLBD-implementatieprojecten</vt:lpstr>
    </vt:vector>
  </TitlesOfParts>
  <Company>ZonMw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overzicht kern concepten bij subsidieoproep BLBD-implementatieprojecten</dc:title>
  <dc:subject/>
  <dc:creator>Janneke Wiersema</dc:creator>
  <cp:keywords>bijlage, subsidieoproep, Beter Laten, Beter Doen, BLBD, V&amp;V</cp:keywords>
  <dc:description/>
  <cp:lastModifiedBy>Denise Temmink</cp:lastModifiedBy>
  <cp:revision>11</cp:revision>
  <dcterms:created xsi:type="dcterms:W3CDTF">2023-07-12T13:51:00Z</dcterms:created>
  <dcterms:modified xsi:type="dcterms:W3CDTF">2023-09-05T14:14:00Z</dcterms:modified>
</cp:coreProperties>
</file>